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 № 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Руководителю казенного учреждения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«Агентство социального благополучия населения»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(отдела)___________________________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предоставлении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дополнительного ежемесячного материал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ьного обеспечения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неработающим гражданам Российской Федерации, проживающим </w:t>
        <w:br/>
        <w:t xml:space="preserve">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Ханты-Мансийском автономном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округе – Югре, получающим страховую пенсию по старости в соответствии с Федеральным законом от 28 декабря 2013 года 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 xml:space="preserve">№ 400-ФЗ «О страховых пенсиях» и имеющим почетные звания «Народный учитель СССР», «Народный учитель </w:t>
      </w:r>
      <w:r>
        <w:rPr>
          <w:rFonts w:ascii="Times New Roman" w:hAnsi="Times New Roman"/>
          <w:sz w:val="28"/>
          <w:szCs w:val="28"/>
        </w:rPr>
        <w:t xml:space="preserve">Российской Федерации»</w:t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</w:r>
      <w:r>
        <w:rPr>
          <w:rFonts w:ascii="Courier New" w:hAnsi="Courier New" w:eastAsia="Courier New" w:cs="Courier New"/>
          <w:sz w:val="20"/>
          <w:szCs w:val="20"/>
          <w:lang w:val="ru-RU" w:bidi="ru-RU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1. Индивидуальные сведения о заявителе: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Ф.И.О. заявителя 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Адрес места жительства 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Адрес места пребывания (фактического проживания) (нужное подчеркнуть)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 (заполняется в случае, если адрес места жительства не совпадает с адресом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места пребывания (фактического проживания))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Телефон 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Законный представитель: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очетн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«Народный учитель СССР», «Народный учитель Российской Федерации»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окумент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присвоение почетн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9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название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6"/>
        <w:gridCol w:w="1621"/>
        <w:gridCol w:w="1134"/>
        <w:gridCol w:w="1763"/>
        <w:gridCol w:w="1531"/>
        <w:gridCol w:w="277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Дата выдачи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3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Кем выдано: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Документ, удостоверяющий личность и содержащий указание на гражданство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6"/>
        <w:gridCol w:w="1621"/>
        <w:gridCol w:w="1134"/>
        <w:gridCol w:w="1763"/>
        <w:gridCol w:w="1531"/>
        <w:gridCol w:w="277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Дата выдачи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3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Выдан: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Прошу предоставить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дополнительно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ежемесячно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ьно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 заявлению прилагаю: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-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1"/>
        <w:gridCol w:w="7313"/>
        <w:gridCol w:w="107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Перечень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Количество листов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присвоение почетного 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законного представителя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5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Сведения и документы, которые подлежат получению в порядке межведомственного взаимодействия (заявитель имеет право представить указанные документы по собственной инициативе)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892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ведения о действительности (недействительности) документ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, удостоверяющ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личность и содержащ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указание на гражданство Российской Федерации заявителя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(законного представителя)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892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проживании в автономном округе в совокупности не менее 10 лет с начала осуществления преподавательской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сведения, подтверждающие факт работы гражданина в автономном округе в совокупности не менее 10 лет с начала осуществления преподавател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ьской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Merge w:val="restart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сведения, подтверждающие факт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получения страховой пенсии по старости в соответствии с Федеральным законом от 28 декабря 2013 года № 400-ФЗ «О страховых пенсиях»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сведения, подтверждающие отсутствие факта осуществления трудовой деятельности гражданином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1-е число месяца, в котором поступило заявление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Прошу перечислять причитающиеся мне суммы: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" cy="285750"/>
                <wp:effectExtent l="0" t="0" r="0" b="0"/>
                <wp:docPr id="1" name="_x0000_s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424231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71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.10pt;height:2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 счет N: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</w:tbl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открытый в кредитно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организации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(наименование кредитно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lang w:val="ru-RU"/>
        </w:rPr>
        <w:t xml:space="preserve"> организации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, филиала кредитно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lang w:val="ru-RU"/>
        </w:rPr>
        <w:t xml:space="preserve">организации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Я нижеподписавшийся 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подтверждаю, что вся представленная информация является достоверной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точной. Обязуюсь своевременно, в течение 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рабочих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дней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сообщить обо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всех обстоятельствах, влияющих на предоставление мер социальной поддержки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(изменение места жительства, выезд за пределы автономного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округа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начало осуществления трудовой деятельности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Я несу ответственность в соответствии с действующим законодательством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Российской Федерации за предоставление заведомо ложных или неполных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сведений, которые могут послужить поводом для прекращения назначенн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социальной поддержки.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Выражаю согласие на необходимое использование моих персональных данных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Федеральным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hyperlink r:id="rId11" w:tooltip="https://login.consultant.ru/link/?req=doc&amp;base=LAW&amp;n=439201&amp;date=02.07.20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27 июля 2006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152-ФЗ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персональных данных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том числе в информационных системах.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В случае наличия оснований для отказа в предоставлении государственной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услуги уведомление о принятом решении прошу направить: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0" b="0"/>
                <wp:docPr id="2" name="_x0000_s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787325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0974" cy="23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бумажном виде по адресу: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0" b="0"/>
                <wp:docPr id="3" name="_x0000_s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26777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0974" cy="23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электронном виде на электронный адрес: 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1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__________ 20___ г.           Подпись заявителя 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40"/>
        <w:gridCol w:w="1763"/>
        <w:gridCol w:w="2214"/>
        <w:gridCol w:w="346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2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Дата приема заявителя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Подпись специалиста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Расшифровка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Расписка о принятии документов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(выдается на руки заявителю)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Документы на предоставление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дополнительного ежемесячного материал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ьного обеспечения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приняты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________ 20___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892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Подпись специалиста 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 Расшифровка подписи 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sectPr>
      <w:headerReference w:type="default" r:id="rId8"/>
      <w:footerReference w:type="default" r:id="rId9"/>
      <w:footnotePr>
        <w:pos w:val="pageBottom"/>
      </w:footnotePr>
      <w:endnotePr/>
      <w:type w:val="nextPage"/>
      <w:pgSz w:w="11906" w:h="16838" w:orient="portrait"/>
      <w:pgMar w:top="1135" w:right="566" w:bottom="124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</w:p>
  </w:endnote>
  <w:endnote w:type="continuationSeparator" w:id="0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ind w:left="0" w:right="0" w:firstLine="0"/>
      <w:jc w:val="center"/>
      <w:spacing w:before="0" w:after="0" w:line="240" w:lineRule="auto"/>
      <w:rPr>
        <w:rFonts w:ascii="Times New Roman" w:hAnsi="Times New Roman" w:eastAsia="Times New Roman" w:cs="Times New Roman"/>
        <w:sz w:val="2"/>
        <w:szCs w:val="2"/>
        <w:lang w:val="ru-RU" w:bidi="ru-RU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"/>
        <w:szCs w:val="2"/>
        <w:lang w:val="ru-RU" w:bidi="ru-RU"/>
      </w:rPr>
    </w:r>
    <w:r>
      <w:rPr>
        <w:rFonts w:ascii="Times New Roman" w:hAnsi="Times New Roman" w:eastAsia="Times New Roman" w:cs="Times New Roman"/>
        <w:sz w:val="2"/>
        <w:szCs w:val="2"/>
        <w:lang w:val="ru-RU" w:bidi="ru-RU"/>
      </w:rPr>
    </w:r>
    <w:r>
      <w:rPr>
        <w:rFonts w:ascii="Times New Roman" w:hAnsi="Times New Roman" w:eastAsia="Times New Roman" w:cs="Times New Roman"/>
        <w:sz w:val="2"/>
        <w:szCs w:val="2"/>
        <w:lang w:val="ru-RU" w:bidi="ru-RU"/>
      </w:rPr>
    </w:r>
  </w:p>
  <w:p>
    <w:pPr>
      <w:pStyle w:val="877"/>
      <w:ind w:left="0" w:right="0" w:firstLine="0"/>
      <w:jc w:val="left"/>
      <w:spacing w:before="0" w:after="0" w:line="240" w:lineRule="auto"/>
      <w:rPr>
        <w:rFonts w:ascii="Times New Roman" w:hAnsi="Times New Roman" w:eastAsia="Times New Roman" w:cs="Times New Roman"/>
        <w:sz w:val="2"/>
        <w:szCs w:val="2"/>
        <w:lang w:val="ru-RU" w:bidi="ru-RU"/>
      </w:rPr>
    </w:pPr>
    <w:r>
      <w:rPr>
        <w:rFonts w:ascii="Times New Roman" w:hAnsi="Times New Roman" w:eastAsia="Times New Roman" w:cs="Times New Roman"/>
        <w:sz w:val="2"/>
        <w:szCs w:val="2"/>
        <w:lang w:val="ru-RU" w:bidi="ru-RU"/>
      </w:rPr>
    </w:r>
    <w:r>
      <w:rPr>
        <w:rFonts w:ascii="Times New Roman" w:hAnsi="Times New Roman" w:eastAsia="Times New Roman" w:cs="Times New Roman"/>
        <w:sz w:val="2"/>
        <w:szCs w:val="2"/>
        <w:lang w:val="ru-RU" w:bidi="ru-RU"/>
      </w:rPr>
    </w:r>
    <w:r>
      <w:rPr>
        <w:rFonts w:ascii="Times New Roman" w:hAnsi="Times New Roman" w:eastAsia="Times New Roman" w:cs="Times New Roman"/>
        <w:sz w:val="2"/>
        <w:szCs w:val="2"/>
        <w:lang w:val="ru-RU" w:bidi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</w:p>
  </w:footnote>
  <w:footnote w:type="continuationSeparator" w:id="0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continuationSeparator/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  <w:r>
        <w:rPr>
          <w:rFonts w:ascii="Calibri" w:hAnsi="Calibri" w:eastAsia="Calibri" w:cs="Calibri"/>
          <w:sz w:val="22"/>
          <w:szCs w:val="22"/>
          <w:lang w:val="ru-RU" w:bidi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ind w:left="0" w:right="0" w:firstLine="0"/>
      <w:jc w:val="center"/>
      <w:spacing w:before="0" w:after="0" w:line="240" w:lineRule="auto"/>
      <w:rPr>
        <w:rFonts w:ascii="Calibri" w:hAnsi="Calibri" w:eastAsia="Calibri" w:cs="Calibri"/>
        <w:sz w:val="2"/>
        <w:szCs w:val="2"/>
        <w:lang w:val="ru-RU" w:bidi="ru-RU"/>
      </w:rPr>
      <w:pBdr>
        <w:bottom w:val="single" w:color="000000" w:sz="12" w:space="0"/>
      </w:pBdr>
    </w:pPr>
    <w:r>
      <w:rPr>
        <w:rFonts w:ascii="Calibri" w:hAnsi="Calibri" w:eastAsia="Calibri" w:cs="Calibri"/>
        <w:sz w:val="2"/>
        <w:szCs w:val="2"/>
        <w:lang w:val="ru-RU" w:bidi="ru-RU"/>
      </w:rPr>
    </w:r>
    <w:r>
      <w:rPr>
        <w:rFonts w:ascii="Calibri" w:hAnsi="Calibri" w:eastAsia="Calibri" w:cs="Calibri"/>
        <w:sz w:val="2"/>
        <w:szCs w:val="2"/>
        <w:lang w:val="ru-RU" w:bidi="ru-RU"/>
      </w:rPr>
    </w:r>
    <w:r>
      <w:rPr>
        <w:rFonts w:ascii="Calibri" w:hAnsi="Calibri" w:eastAsia="Calibri" w:cs="Calibri"/>
        <w:sz w:val="2"/>
        <w:szCs w:val="2"/>
        <w:lang w:val="ru-RU" w:bidi="ru-RU"/>
      </w:rPr>
    </w:r>
  </w:p>
  <w:p>
    <w:pPr>
      <w:pStyle w:val="877"/>
      <w:ind w:left="0" w:right="0" w:firstLine="0"/>
      <w:jc w:val="left"/>
      <w:spacing w:before="0" w:after="0" w:line="240" w:lineRule="auto"/>
      <w:rPr>
        <w:rFonts w:ascii="Times New Roman" w:hAnsi="Times New Roman" w:eastAsia="Times New Roman" w:cs="Times New Roman"/>
        <w:sz w:val="24"/>
        <w:szCs w:val="24"/>
        <w:lang w:val="ru-RU" w:bidi="ru-RU"/>
      </w:rPr>
    </w:pPr>
    <w:r>
      <w:rPr>
        <w:rFonts w:ascii="Times New Roman" w:hAnsi="Times New Roman" w:eastAsia="Times New Roman" w:cs="Times New Roman"/>
        <w:sz w:val="10"/>
        <w:szCs w:val="10"/>
        <w:lang w:val="ru-RU" w:bidi="ru-RU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lang w:val="ru-RU" w:bidi="ru-RU"/>
      </w:rPr>
    </w:r>
    <w:r>
      <w:rPr>
        <w:rFonts w:ascii="Times New Roman" w:hAnsi="Times New Roman" w:eastAsia="Times New Roman" w:cs="Times New Roman"/>
        <w:sz w:val="24"/>
        <w:szCs w:val="24"/>
        <w:lang w:val="ru-RU" w:bidi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zh-CN" w:bidi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4"/>
    <w:next w:val="874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4"/>
    <w:next w:val="874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4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4"/>
    <w:next w:val="87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5"/>
    <w:link w:val="718"/>
    <w:uiPriority w:val="10"/>
    <w:rPr>
      <w:sz w:val="48"/>
      <w:szCs w:val="48"/>
    </w:rPr>
  </w:style>
  <w:style w:type="paragraph" w:styleId="720">
    <w:name w:val="Subtitle"/>
    <w:basedOn w:val="874"/>
    <w:next w:val="874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5"/>
    <w:link w:val="720"/>
    <w:uiPriority w:val="11"/>
    <w:rPr>
      <w:sz w:val="24"/>
      <w:szCs w:val="24"/>
    </w:rPr>
  </w:style>
  <w:style w:type="paragraph" w:styleId="722">
    <w:name w:val="Quote"/>
    <w:basedOn w:val="874"/>
    <w:next w:val="874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4"/>
    <w:next w:val="874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5"/>
    <w:link w:val="886"/>
    <w:uiPriority w:val="99"/>
  </w:style>
  <w:style w:type="character" w:styleId="727">
    <w:name w:val="Footer Char"/>
    <w:basedOn w:val="875"/>
    <w:link w:val="888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88"/>
    <w:uiPriority w:val="99"/>
  </w:style>
  <w:style w:type="table" w:styleId="730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uiPriority w:val="0"/>
    <w:qFormat/>
    <w:pPr>
      <w:ind w:left="0" w:right="0"/>
      <w:jc w:val="left"/>
      <w:spacing w:before="0" w:after="200" w:line="276" w:lineRule="auto"/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875" w:default="1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876" w:default="1">
    <w:name w:val="Normal Table"/>
    <w:semiHidden/>
    <w:unhideWhenUsed/>
    <w:pPr>
      <w:ind w:left="0" w:right="0"/>
      <w:jc w:val="left"/>
      <w:spacing w:before="0" w:after="200" w:line="276" w:lineRule="auto"/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paragraph" w:styleId="877">
    <w:name w:val="ConsPlusNormal"/>
    <w:uiPriority w:val="0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78">
    <w:name w:val="ConsPlusNonformat"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79">
    <w:name w:val="ConsPlusTitle"/>
    <w:pPr>
      <w:ind w:left="0" w:right="0"/>
      <w:jc w:val="left"/>
      <w:spacing w:before="0" w:after="0" w:line="240" w:lineRule="auto"/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880">
    <w:name w:val="ConsPlusCell"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81">
    <w:name w:val="ConsPlusDocList"/>
    <w:pPr>
      <w:ind w:left="0" w:right="0"/>
      <w:jc w:val="left"/>
      <w:spacing w:before="0" w:after="0" w:line="240" w:lineRule="auto"/>
    </w:pPr>
    <w:rPr>
      <w:rFonts w:ascii="Tahoma" w:hAnsi="Tahoma" w:eastAsia="Tahoma" w:cs="Tahoma"/>
      <w:sz w:val="18"/>
      <w:szCs w:val="18"/>
      <w:lang w:val="ru-RU" w:bidi="ru-RU"/>
    </w:rPr>
  </w:style>
  <w:style w:type="paragraph" w:styleId="882">
    <w:name w:val="ConsPlusTitlePage"/>
    <w:pPr>
      <w:ind w:left="0" w:right="0"/>
      <w:jc w:val="left"/>
      <w:spacing w:before="0" w:after="0" w:line="240" w:lineRule="auto"/>
    </w:pPr>
    <w:rPr>
      <w:rFonts w:ascii="Tahoma" w:hAnsi="Tahoma" w:eastAsia="Tahoma" w:cs="Tahoma"/>
      <w:sz w:val="24"/>
      <w:szCs w:val="24"/>
      <w:lang w:val="ru-RU" w:bidi="ru-RU"/>
    </w:rPr>
  </w:style>
  <w:style w:type="paragraph" w:styleId="883">
    <w:name w:val="ConsPlusJurTerm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84">
    <w:name w:val="ConsPlusTextList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85">
    <w:name w:val="ConsPlusTextList1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86">
    <w:name w:val="Header"/>
    <w:basedOn w:val="874"/>
    <w:unhideWhenUsed/>
    <w:pPr>
      <w:ind w:left="0" w:right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887">
    <w:name w:val="Верхний колонтитул Знак"/>
    <w:basedOn w:val="875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88">
    <w:name w:val="Footer"/>
    <w:basedOn w:val="874"/>
    <w:unhideWhenUsed/>
    <w:pPr>
      <w:ind w:left="0" w:right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889">
    <w:name w:val="Нижний колонтитул Знак"/>
    <w:basedOn w:val="875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numbering" w:styleId="890" w:default="1">
    <w:name w:val="No List"/>
    <w:uiPriority w:val="99"/>
    <w:semiHidden/>
    <w:unhideWhenUsed/>
  </w:style>
  <w:style w:type="paragraph" w:styleId="891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39201&amp;date=02.07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социального развития ХМАО - Югры от 07.06.2012 N 17-нп(ред. от 14.02.2022)&amp;quot;Об утверждении административного регламента предоставления государственной услуги по предоставлению социальной поддержки ветеранам труда, труженикам тыла&amp;quot;</dc:title>
  <dc:creator>Карпунова Надежда Валерьевна</dc:creator>
  <cp:revision>3</cp:revision>
  <dcterms:modified xsi:type="dcterms:W3CDTF">2024-07-02T10:50:31Z</dcterms:modified>
</cp:coreProperties>
</file>