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8" w:rsidRDefault="003936F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36F8" w:rsidRDefault="003936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36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36F8" w:rsidRDefault="003936F8">
            <w:pPr>
              <w:pStyle w:val="ConsPlusNormal"/>
            </w:pPr>
            <w:r>
              <w:t>16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36F8" w:rsidRDefault="003936F8">
            <w:pPr>
              <w:pStyle w:val="ConsPlusNormal"/>
              <w:jc w:val="right"/>
            </w:pPr>
            <w:r>
              <w:t>N 139-оз</w:t>
            </w:r>
          </w:p>
        </w:tc>
      </w:tr>
    </w:tbl>
    <w:p w:rsidR="003936F8" w:rsidRDefault="003936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Title"/>
        <w:jc w:val="center"/>
      </w:pPr>
      <w:r>
        <w:t>ЗАКОН</w:t>
      </w:r>
    </w:p>
    <w:p w:rsidR="003936F8" w:rsidRDefault="003936F8">
      <w:pPr>
        <w:pStyle w:val="ConsPlusTitle"/>
        <w:jc w:val="center"/>
      </w:pPr>
      <w:r>
        <w:t>ХАНТЫ-МАНСИЙСКОГО АВТОНОМНОГО ОКРУГА - ЮГРЫ</w:t>
      </w:r>
    </w:p>
    <w:p w:rsidR="003936F8" w:rsidRDefault="003936F8">
      <w:pPr>
        <w:pStyle w:val="ConsPlusTitle"/>
        <w:jc w:val="center"/>
      </w:pPr>
    </w:p>
    <w:p w:rsidR="003936F8" w:rsidRDefault="003936F8">
      <w:pPr>
        <w:pStyle w:val="ConsPlusTitle"/>
        <w:jc w:val="center"/>
      </w:pPr>
      <w:r>
        <w:t>О СОЦИАЛЬНОЙ ПОДДЕРЖКЕ ОТДЕЛЬНЫХ КАТЕГОРИЙ ГРАЖДАН,</w:t>
      </w:r>
    </w:p>
    <w:p w:rsidR="003936F8" w:rsidRDefault="003936F8">
      <w:pPr>
        <w:pStyle w:val="ConsPlusTitle"/>
        <w:jc w:val="center"/>
      </w:pPr>
      <w:r>
        <w:t>ПРОЖИВАЮЩИХ И РАБОТАЮЩИХ В СЕЛЬСКОЙ МЕСТНОСТИ, РАБОЧИХ</w:t>
      </w:r>
    </w:p>
    <w:p w:rsidR="003936F8" w:rsidRDefault="003936F8">
      <w:pPr>
        <w:pStyle w:val="ConsPlusTitle"/>
        <w:jc w:val="center"/>
      </w:pPr>
      <w:proofErr w:type="gramStart"/>
      <w:r>
        <w:t>ПОСЕЛКАХ</w:t>
      </w:r>
      <w:proofErr w:type="gramEnd"/>
      <w:r>
        <w:t xml:space="preserve"> (ПОСЕЛКАХ ГОРОДСКОГО ТИПА) НА ТЕРРИТОРИИ</w:t>
      </w:r>
    </w:p>
    <w:p w:rsidR="003936F8" w:rsidRDefault="003936F8">
      <w:pPr>
        <w:pStyle w:val="ConsPlusTitle"/>
        <w:jc w:val="center"/>
      </w:pPr>
      <w:r>
        <w:t>ХАНТЫ-МАНСИЙСКОГО АВТОНОМНОГО ОКРУГА - ЮГРЫ,</w:t>
      </w:r>
    </w:p>
    <w:p w:rsidR="003936F8" w:rsidRDefault="003936F8">
      <w:pPr>
        <w:pStyle w:val="ConsPlusTitle"/>
        <w:jc w:val="center"/>
      </w:pPr>
      <w:r>
        <w:t>ПО ОПЛАТЕ ЖИЛОГО ПОМЕЩЕНИЯ И КОММУНАЛЬНЫХ УСЛУГ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3936F8" w:rsidRDefault="003936F8">
      <w:pPr>
        <w:pStyle w:val="ConsPlusNormal"/>
        <w:jc w:val="center"/>
      </w:pPr>
      <w:r>
        <w:t>автономного округа - Югры 28 сентября 2007 года</w:t>
      </w:r>
    </w:p>
    <w:p w:rsidR="003936F8" w:rsidRDefault="00393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36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6F8" w:rsidRDefault="00393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6F8" w:rsidRDefault="003936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6F8" w:rsidRDefault="003936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6F8" w:rsidRDefault="003936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13.12.2007 </w:t>
            </w:r>
            <w:hyperlink r:id="rId6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7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36F8" w:rsidRDefault="00393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16.04.2015 </w:t>
            </w:r>
            <w:hyperlink r:id="rId9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10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3936F8" w:rsidRDefault="00393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1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27.04.2018 </w:t>
            </w:r>
            <w:hyperlink r:id="rId12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14.09.2018 </w:t>
            </w:r>
            <w:hyperlink r:id="rId13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3936F8" w:rsidRDefault="00393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4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28.09.2023 </w:t>
            </w:r>
            <w:hyperlink r:id="rId15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02.02.2024 </w:t>
            </w:r>
            <w:hyperlink r:id="rId16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6F8" w:rsidRDefault="003936F8">
            <w:pPr>
              <w:pStyle w:val="ConsPlusNormal"/>
            </w:pPr>
          </w:p>
        </w:tc>
      </w:tr>
    </w:tbl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ind w:firstLine="540"/>
        <w:jc w:val="both"/>
      </w:pPr>
      <w:proofErr w:type="gramStart"/>
      <w:r>
        <w:t>Настоящий Закон в соответствии с нормами федерального законодательства устанавливает условия и размер предоставления социальной поддержки по оплате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 на территории Ханты-Мансийского автономного округа - Югры (далее также - автономный округ), по оплате жилого помещения и коммунальных услуг.</w:t>
      </w:r>
      <w:proofErr w:type="gramEnd"/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Title"/>
        <w:ind w:firstLine="540"/>
        <w:jc w:val="both"/>
        <w:outlineLvl w:val="0"/>
      </w:pPr>
      <w:bookmarkStart w:id="0" w:name="P23"/>
      <w:bookmarkEnd w:id="0"/>
      <w:r>
        <w:t>Статья 1. Категории граждан, имеющих право на социальную поддержку по оплате жилого помещения и коммунальных услуг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ind w:firstLine="540"/>
        <w:jc w:val="both"/>
      </w:pPr>
      <w:bookmarkStart w:id="1" w:name="P25"/>
      <w:bookmarkEnd w:id="1"/>
      <w:r>
        <w:t>1. Право на получение социальной поддержки по оплате жилого помещения и коммунальных услуг имеют следующие категории граждан: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1) медицинские и фармацевтические работники медицинских организаций, организаций социального обслуживания, образовательных организаций, финансируемых из бюджета автономного округа и бюджетов муниципальных образований;</w:t>
      </w:r>
    </w:p>
    <w:p w:rsidR="003936F8" w:rsidRDefault="003936F8">
      <w:pPr>
        <w:pStyle w:val="ConsPlusNormal"/>
        <w:jc w:val="both"/>
      </w:pPr>
      <w:r>
        <w:t xml:space="preserve">(в ред. Законов ХМАО - Югры от 30.09.2013 </w:t>
      </w:r>
      <w:hyperlink r:id="rId17">
        <w:r>
          <w:rPr>
            <w:color w:val="0000FF"/>
          </w:rPr>
          <w:t>N 86-оз</w:t>
        </w:r>
      </w:hyperlink>
      <w:r>
        <w:t xml:space="preserve">, от 31.03.2016 </w:t>
      </w:r>
      <w:hyperlink r:id="rId18">
        <w:r>
          <w:rPr>
            <w:color w:val="0000FF"/>
          </w:rPr>
          <w:t>N 25-оз</w:t>
        </w:r>
      </w:hyperlink>
      <w:r>
        <w:t>)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2) руководители и специалисты системы государственной ветеринарной службы;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3) руководители, специалисты, социальные работники организаций социального обслуживания, специалисты по работе с семьей организаций, обеспечивающих реализацию полномочий в сфере социального обслуживания населения;</w:t>
      </w:r>
    </w:p>
    <w:p w:rsidR="003936F8" w:rsidRDefault="003936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9">
        <w:r>
          <w:rPr>
            <w:color w:val="0000FF"/>
          </w:rPr>
          <w:t>Закона</w:t>
        </w:r>
      </w:hyperlink>
      <w:r>
        <w:t xml:space="preserve"> ХМАО - Югры от 28.09.2023 N 68-оз)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4) руководители и специалисты, творческие работники учреждений культуры, финансируемых из бюджета автономного округа и бюджетов муниципальных образований;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5) педагогические работники медицинских организаций, финансируемых из бюджета автономного округа и бюджетов муниципальных образований; педагогические работники </w:t>
      </w:r>
      <w:r>
        <w:lastRenderedPageBreak/>
        <w:t>организаций социального обслуживания, непосредственно осуществляющие социальную реабилитацию несовершеннолетних;</w:t>
      </w:r>
    </w:p>
    <w:p w:rsidR="003936F8" w:rsidRDefault="003936F8">
      <w:pPr>
        <w:pStyle w:val="ConsPlusNormal"/>
        <w:jc w:val="both"/>
      </w:pPr>
      <w:r>
        <w:t xml:space="preserve">(в ред. Законов ХМАО - Югры от 30.09.2013 </w:t>
      </w:r>
      <w:hyperlink r:id="rId20">
        <w:r>
          <w:rPr>
            <w:color w:val="0000FF"/>
          </w:rPr>
          <w:t>N 86-оз</w:t>
        </w:r>
      </w:hyperlink>
      <w:r>
        <w:t xml:space="preserve">, от 31.03.2016 </w:t>
      </w:r>
      <w:hyperlink r:id="rId21">
        <w:r>
          <w:rPr>
            <w:color w:val="0000FF"/>
          </w:rPr>
          <w:t>N 25-оз</w:t>
        </w:r>
      </w:hyperlink>
      <w:r>
        <w:t>)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6) работники организаций физической культуры и спорта, финансируемых из бюджета автономного округа и бюджетов муниципальных образований;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7) руководители, специалисты и работники учреждений молодежной политики, финансируемых из бюджета автономного округа и бюджетов муниципальных образований.</w:t>
      </w:r>
    </w:p>
    <w:p w:rsidR="003936F8" w:rsidRDefault="003936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ХМАО - Югры от 13.12.2007 N 174-оз)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Социальная поддержка по оплате жилого помещения и коммунальных услуг предоставляется гражданам, проживающим и работающим (за исключением работы по совместительству) в сельской местности, рабочих поселках (поселках городского типа) на территории Ханты-Мансийского автономного округа - Югры, в соответствии с перечнем должностей, утверждаемым Правительством Ханты-Мансийского автономного округа - Югры.</w:t>
      </w:r>
    </w:p>
    <w:p w:rsidR="003936F8" w:rsidRDefault="003936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36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6F8" w:rsidRDefault="003936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6F8" w:rsidRDefault="003936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6F8" w:rsidRDefault="003936F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 ст. 1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14.09.2018 N 66-оз, </w:t>
            </w:r>
            <w:hyperlink r:id="rId2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6F8" w:rsidRDefault="003936F8">
            <w:pPr>
              <w:pStyle w:val="ConsPlusNormal"/>
            </w:pPr>
          </w:p>
        </w:tc>
      </w:tr>
    </w:tbl>
    <w:p w:rsidR="003936F8" w:rsidRDefault="003936F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Право на получение социальной поддержки по оплате жилого помещения и коммунальных услуг также имеют граждане, указанные в </w:t>
      </w:r>
      <w:hyperlink w:anchor="P25">
        <w:r>
          <w:rPr>
            <w:color w:val="0000FF"/>
          </w:rPr>
          <w:t>пункте 1</w:t>
        </w:r>
      </w:hyperlink>
      <w:r>
        <w:t xml:space="preserve"> настоящей статьи, проживающие в сельской местности или поселках городского типа (рабочих поселках) автономного округа и имеющие стаж работы не менее десяти лет в данных организациях сельской местности или поселках городского типа (рабочих поселках):</w:t>
      </w:r>
      <w:proofErr w:type="gramEnd"/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граждане, оформившие пенсию в </w:t>
      </w:r>
      <w:proofErr w:type="gramStart"/>
      <w:r>
        <w:t>соответствии</w:t>
      </w:r>
      <w:proofErr w:type="gramEnd"/>
      <w:r>
        <w:t xml:space="preserve"> с Федеральными законами </w:t>
      </w:r>
      <w:hyperlink r:id="rId25">
        <w:r>
          <w:rPr>
            <w:color w:val="0000FF"/>
          </w:rPr>
          <w:t>"О страховых пенсиях"</w:t>
        </w:r>
      </w:hyperlink>
      <w:r>
        <w:t>, "</w:t>
      </w:r>
      <w:hyperlink r:id="rId26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Федерации";</w:t>
      </w:r>
    </w:p>
    <w:p w:rsidR="003936F8" w:rsidRDefault="003936F8">
      <w:pPr>
        <w:pStyle w:val="ConsPlusNormal"/>
        <w:spacing w:before="220"/>
        <w:ind w:firstLine="540"/>
        <w:jc w:val="both"/>
      </w:pPr>
      <w:proofErr w:type="gramStart"/>
      <w:r>
        <w:t>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</w:t>
      </w:r>
      <w:proofErr w:type="gramEnd"/>
    </w:p>
    <w:p w:rsidR="003936F8" w:rsidRDefault="003936F8">
      <w:pPr>
        <w:pStyle w:val="ConsPlusNormal"/>
        <w:spacing w:before="220"/>
        <w:ind w:firstLine="540"/>
        <w:jc w:val="both"/>
      </w:pPr>
      <w:proofErr w:type="gramStart"/>
      <w:r>
        <w:t xml:space="preserve">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</w:t>
      </w:r>
      <w:hyperlink r:id="rId27">
        <w:r>
          <w:rPr>
            <w:color w:val="0000FF"/>
          </w:rPr>
          <w:t>пунктом 6 части 1 статьи 32</w:t>
        </w:r>
      </w:hyperlink>
      <w:r>
        <w:t xml:space="preserve"> Федерального закона "О страховых пенсиях</w:t>
      </w:r>
      <w:proofErr w:type="gramEnd"/>
      <w:r>
        <w:t xml:space="preserve">" (по состоянию на 31 декабря 2018 года), </w:t>
      </w:r>
      <w:proofErr w:type="gramStart"/>
      <w:r>
        <w:t>имеющие</w:t>
      </w:r>
      <w:proofErr w:type="gramEnd"/>
      <w:r>
        <w:t xml:space="preserve"> страховой стаж соответственно не менее 25 и 20 лет;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r:id="rId28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19</w:t>
        </w:r>
      </w:hyperlink>
      <w:r>
        <w:t xml:space="preserve"> - </w:t>
      </w:r>
      <w:hyperlink r:id="rId29">
        <w:r>
          <w:rPr>
            <w:color w:val="0000FF"/>
          </w:rPr>
          <w:t>21 части 1 статьи 30</w:t>
        </w:r>
      </w:hyperlink>
      <w:r>
        <w:t xml:space="preserve"> Федерального закона "О страховых пенсиях" (по состоянию на 31 декабря 2018 года);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мужчины, достигшие возраста 60 лет, женщины, достигшие возраста 55 лет.</w:t>
      </w:r>
    </w:p>
    <w:p w:rsidR="003936F8" w:rsidRDefault="003936F8">
      <w:pPr>
        <w:pStyle w:val="ConsPlusNormal"/>
        <w:jc w:val="both"/>
      </w:pPr>
      <w:r>
        <w:t xml:space="preserve">(п. 2 в ред. </w:t>
      </w:r>
      <w:hyperlink r:id="rId30">
        <w:r>
          <w:rPr>
            <w:color w:val="0000FF"/>
          </w:rPr>
          <w:t>Закона</w:t>
        </w:r>
      </w:hyperlink>
      <w:r>
        <w:t xml:space="preserve"> ХМАО - Югры от 14.09.2018 N 66-оз)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Title"/>
        <w:ind w:firstLine="540"/>
        <w:jc w:val="both"/>
        <w:outlineLvl w:val="0"/>
      </w:pPr>
      <w:r>
        <w:t>Статья 2. Размер и форма социальной поддержки по оплате жилого помещения и коммунальных услуг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ind w:firstLine="540"/>
        <w:jc w:val="both"/>
      </w:pPr>
      <w:r>
        <w:t xml:space="preserve">1. </w:t>
      </w:r>
      <w:proofErr w:type="gramStart"/>
      <w:r>
        <w:t>Социальная</w:t>
      </w:r>
      <w:proofErr w:type="gramEnd"/>
      <w:r>
        <w:t xml:space="preserve"> поддержка по оплате жилого помещения и коммунальных услуг категориям граждан, указанным в </w:t>
      </w:r>
      <w:hyperlink w:anchor="P23">
        <w:r>
          <w:rPr>
            <w:color w:val="0000FF"/>
          </w:rPr>
          <w:t>статье 1</w:t>
        </w:r>
      </w:hyperlink>
      <w:r>
        <w:t xml:space="preserve"> настоящего Закона, предоставляется в форме компенсации: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1) расходов в </w:t>
      </w:r>
      <w:proofErr w:type="gramStart"/>
      <w:r>
        <w:t>размере</w:t>
      </w:r>
      <w:proofErr w:type="gramEnd"/>
      <w:r>
        <w:t xml:space="preserve"> 100 процентов на оплату занимаемого жилого помещения;</w:t>
      </w:r>
    </w:p>
    <w:p w:rsidR="003936F8" w:rsidRDefault="003936F8">
      <w:pPr>
        <w:pStyle w:val="ConsPlusNormal"/>
        <w:spacing w:before="220"/>
        <w:ind w:firstLine="540"/>
        <w:jc w:val="both"/>
      </w:pPr>
      <w:proofErr w:type="gramStart"/>
      <w:r>
        <w:lastRenderedPageBreak/>
        <w:t>2) расходов в размере 100 процентов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</w:r>
      <w:proofErr w:type="gramEnd"/>
    </w:p>
    <w:p w:rsidR="003936F8" w:rsidRDefault="003936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1">
        <w:r>
          <w:rPr>
            <w:color w:val="0000FF"/>
          </w:rPr>
          <w:t>Закона</w:t>
        </w:r>
      </w:hyperlink>
      <w:r>
        <w:t xml:space="preserve"> ХМАО - Югры от 27.04.2018 N 41-оз)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2. Компенсация расходов по оплате жилого помещения и коммунальных услуг, установленная настоящим Законом, осуществляется исходя из норматива площади жилого помещения, установленного законодательством Ханты-Мансийского автономного округа -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3. Размер социальной поддержки по оплате жилого помещения и коммунальных услуг не может быть ниже 560 рублей.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Title"/>
        <w:ind w:firstLine="540"/>
        <w:jc w:val="both"/>
        <w:outlineLvl w:val="0"/>
      </w:pPr>
      <w:r>
        <w:t>Статья 3. Порядок предоставления социальной поддержки по оплате жилого помещения и коммунальных услуг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ind w:firstLine="540"/>
        <w:jc w:val="both"/>
      </w:pPr>
      <w:r>
        <w:t xml:space="preserve">1. Социальная поддержка по оплате жилого помещения и коммунальных услуг предоставляется в </w:t>
      </w:r>
      <w:hyperlink r:id="rId32">
        <w:proofErr w:type="gramStart"/>
        <w:r>
          <w:rPr>
            <w:color w:val="0000FF"/>
          </w:rPr>
          <w:t>порядке</w:t>
        </w:r>
        <w:proofErr w:type="gramEnd"/>
      </w:hyperlink>
      <w:r>
        <w:t>, определенном Правительством Ханты-Мансийского автономного округа - Югры.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2. При наличии у граждан права на получение меры социальной поддержки по оплате жилого помещения и коммунальных услуг по нескольким основаниям </w:t>
      </w:r>
      <w:proofErr w:type="gramStart"/>
      <w:r>
        <w:t>социальная</w:t>
      </w:r>
      <w:proofErr w:type="gramEnd"/>
      <w:r>
        <w:t xml:space="preserve"> поддержка предоставляется по одному основанию по выбору гражданина, за исключением случаев, предусмотренных законодательством.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3. Информация о предоставлении социальной поддержки по оплате жилого помещения и коммунальных услуг размещается в региональном регистре получателей мер социальной поддержки для последующей передачи в государственную информационную систему "Единая централизованная цифровая платформа в социальной сфере"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3936F8" w:rsidRDefault="003936F8">
      <w:pPr>
        <w:pStyle w:val="ConsPlusNormal"/>
        <w:jc w:val="both"/>
      </w:pPr>
      <w:r>
        <w:t xml:space="preserve">(в ред. Законов ХМАО - Югры от 17.10.2018 </w:t>
      </w:r>
      <w:hyperlink r:id="rId34">
        <w:r>
          <w:rPr>
            <w:color w:val="0000FF"/>
          </w:rPr>
          <w:t>N 84-оз</w:t>
        </w:r>
      </w:hyperlink>
      <w:r>
        <w:t xml:space="preserve">, от 02.02.2024 </w:t>
      </w:r>
      <w:hyperlink r:id="rId35">
        <w:r>
          <w:rPr>
            <w:color w:val="0000FF"/>
          </w:rPr>
          <w:t>N 1-оз</w:t>
        </w:r>
      </w:hyperlink>
      <w:r>
        <w:t>)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4. Гражданам, относящимся к категориям, указанным в </w:t>
      </w:r>
      <w:hyperlink w:anchor="P23">
        <w:r>
          <w:rPr>
            <w:color w:val="0000FF"/>
          </w:rPr>
          <w:t>статье 1</w:t>
        </w:r>
      </w:hyperlink>
      <w:r>
        <w:t xml:space="preserve"> настоящего Закона, расходы на оплату жилого помещения и коммунальных услуг компенсируются не более чем на одно жилое помещение (жилой дом, часть жилого дома, квартиру, часть квартиры, комнату) в жилых помещениях любых видов жилищного фонда независимо от формы собственности.</w:t>
      </w:r>
    </w:p>
    <w:p w:rsidR="003936F8" w:rsidRDefault="003936F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27.09.2015 N 100-оз)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7">
        <w:r>
          <w:rPr>
            <w:color w:val="0000FF"/>
          </w:rPr>
          <w:t>Закон</w:t>
        </w:r>
      </w:hyperlink>
      <w:r>
        <w:t xml:space="preserve"> ХМАО - Югры от 23.02.2013 N 18-оз.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Title"/>
        <w:ind w:firstLine="540"/>
        <w:jc w:val="both"/>
        <w:outlineLvl w:val="0"/>
      </w:pPr>
      <w:r>
        <w:t>Статья 4. Финансирование расходов на осуществление социальной поддержки по оплате жилого помещения и коммунальных услуг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социальной поддержки, установленной настоящим Законом, осуществляется за счет средств, предусмотренных в бюджете автономного округа на соответствующий финансовый год, с учетом расходов на непосредственное предоставление компенсации и расходов, связанных с предоставлением указанной социальной поддержки.</w:t>
      </w:r>
      <w:proofErr w:type="gramEnd"/>
    </w:p>
    <w:p w:rsidR="003936F8" w:rsidRDefault="003936F8">
      <w:pPr>
        <w:pStyle w:val="ConsPlusNormal"/>
        <w:spacing w:before="220"/>
        <w:ind w:firstLine="540"/>
        <w:jc w:val="both"/>
      </w:pPr>
      <w:r>
        <w:t xml:space="preserve">2. Предельные </w:t>
      </w:r>
      <w:hyperlink r:id="rId38">
        <w:r>
          <w:rPr>
            <w:color w:val="0000FF"/>
          </w:rPr>
          <w:t>размеры</w:t>
        </w:r>
      </w:hyperlink>
      <w:r>
        <w:t xml:space="preserve"> расходов, связанных с предоставлением социальной поддержки, устанавливаются Правительством Ханты-Мансийского автономного округа - Югры.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ind w:firstLine="540"/>
        <w:jc w:val="both"/>
      </w:pPr>
      <w:r>
        <w:lastRenderedPageBreak/>
        <w:t>1. Настоящий Закон вступает в силу с 1 января 2008 года.</w:t>
      </w:r>
    </w:p>
    <w:p w:rsidR="003936F8" w:rsidRDefault="003936F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936F8" w:rsidRDefault="003936F8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39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октября 2005 года N 83-оз "О социальной поддержке отдельных категорий граждан, проживающих и работающих в сельских населенных пунктах или поселках городского типа на территории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2005, N 10, ст. 1104);</w:t>
      </w:r>
      <w:proofErr w:type="gramEnd"/>
    </w:p>
    <w:p w:rsidR="003936F8" w:rsidRDefault="003936F8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0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19 июля 2006 года N 82-оз "О внесении изменений в Закон Ханты-Мансийского автономного округа - Югры "О социальной поддержке отдельных категорий граждан, проживающих и работающих в сельских населенных пунктах или поселках городского типа на территории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2006, N</w:t>
      </w:r>
      <w:proofErr w:type="gramEnd"/>
      <w:r>
        <w:t xml:space="preserve"> </w:t>
      </w:r>
      <w:proofErr w:type="gramStart"/>
      <w:r>
        <w:t>7, ст. 662).</w:t>
      </w:r>
      <w:proofErr w:type="gramEnd"/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jc w:val="right"/>
      </w:pPr>
      <w:r>
        <w:t>Губернатор</w:t>
      </w:r>
    </w:p>
    <w:p w:rsidR="003936F8" w:rsidRDefault="003936F8">
      <w:pPr>
        <w:pStyle w:val="ConsPlusNormal"/>
        <w:jc w:val="right"/>
      </w:pPr>
      <w:r>
        <w:t>Ханты-Мансийского</w:t>
      </w:r>
    </w:p>
    <w:p w:rsidR="003936F8" w:rsidRDefault="003936F8">
      <w:pPr>
        <w:pStyle w:val="ConsPlusNormal"/>
        <w:jc w:val="right"/>
      </w:pPr>
      <w:r>
        <w:t>автономного округа - Югры</w:t>
      </w:r>
    </w:p>
    <w:p w:rsidR="003936F8" w:rsidRDefault="003936F8">
      <w:pPr>
        <w:pStyle w:val="ConsPlusNormal"/>
        <w:jc w:val="right"/>
      </w:pPr>
      <w:r>
        <w:t>А.В.ФИЛИПЕНКО</w:t>
      </w:r>
    </w:p>
    <w:p w:rsidR="003936F8" w:rsidRDefault="003936F8">
      <w:pPr>
        <w:pStyle w:val="ConsPlusNormal"/>
        <w:jc w:val="both"/>
      </w:pPr>
      <w:r>
        <w:t>г. Ханты-Мансийск</w:t>
      </w:r>
    </w:p>
    <w:p w:rsidR="003936F8" w:rsidRDefault="003936F8">
      <w:pPr>
        <w:pStyle w:val="ConsPlusNormal"/>
        <w:spacing w:before="220"/>
        <w:jc w:val="both"/>
      </w:pPr>
      <w:r>
        <w:t>16 октября 2007 года</w:t>
      </w:r>
    </w:p>
    <w:p w:rsidR="003936F8" w:rsidRDefault="003936F8">
      <w:pPr>
        <w:pStyle w:val="ConsPlusNormal"/>
        <w:spacing w:before="220"/>
        <w:jc w:val="both"/>
      </w:pPr>
      <w:r>
        <w:t>N 139-оз</w:t>
      </w: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jc w:val="both"/>
      </w:pPr>
    </w:p>
    <w:p w:rsidR="003936F8" w:rsidRDefault="003936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5C5" w:rsidRDefault="004B15C5">
      <w:bookmarkStart w:id="2" w:name="_GoBack"/>
      <w:bookmarkEnd w:id="2"/>
    </w:p>
    <w:sectPr w:rsidR="004B15C5" w:rsidSect="00A6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F8"/>
    <w:rsid w:val="003936F8"/>
    <w:rsid w:val="004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36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36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36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36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274&amp;dst=100171" TargetMode="External"/><Relationship Id="rId13" Type="http://schemas.openxmlformats.org/officeDocument/2006/relationships/hyperlink" Target="https://login.consultant.ru/link/?req=doc&amp;base=RLAW926&amp;n=184239&amp;dst=100060" TargetMode="External"/><Relationship Id="rId18" Type="http://schemas.openxmlformats.org/officeDocument/2006/relationships/hyperlink" Target="https://login.consultant.ru/link/?req=doc&amp;base=RLAW926&amp;n=129496&amp;dst=100030" TargetMode="External"/><Relationship Id="rId26" Type="http://schemas.openxmlformats.org/officeDocument/2006/relationships/hyperlink" Target="https://login.consultant.ru/link/?req=doc&amp;base=LAW&amp;n=448192" TargetMode="External"/><Relationship Id="rId39" Type="http://schemas.openxmlformats.org/officeDocument/2006/relationships/hyperlink" Target="https://login.consultant.ru/link/?req=doc&amp;base=RLAW926&amp;n=327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29496&amp;dst=100032" TargetMode="External"/><Relationship Id="rId34" Type="http://schemas.openxmlformats.org/officeDocument/2006/relationships/hyperlink" Target="https://login.consultant.ru/link/?req=doc&amp;base=RLAW926&amp;n=180978&amp;dst=1000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86744&amp;dst=100016" TargetMode="External"/><Relationship Id="rId12" Type="http://schemas.openxmlformats.org/officeDocument/2006/relationships/hyperlink" Target="https://login.consultant.ru/link/?req=doc&amp;base=RLAW926&amp;n=171819&amp;dst=100035" TargetMode="External"/><Relationship Id="rId17" Type="http://schemas.openxmlformats.org/officeDocument/2006/relationships/hyperlink" Target="https://login.consultant.ru/link/?req=doc&amp;base=RLAW926&amp;n=256274&amp;dst=100172" TargetMode="External"/><Relationship Id="rId25" Type="http://schemas.openxmlformats.org/officeDocument/2006/relationships/hyperlink" Target="https://login.consultant.ru/link/?req=doc&amp;base=LAW&amp;n=471840" TargetMode="External"/><Relationship Id="rId33" Type="http://schemas.openxmlformats.org/officeDocument/2006/relationships/hyperlink" Target="https://login.consultant.ru/link/?req=doc&amp;base=LAW&amp;n=469770" TargetMode="External"/><Relationship Id="rId38" Type="http://schemas.openxmlformats.org/officeDocument/2006/relationships/hyperlink" Target="https://login.consultant.ru/link/?req=doc&amp;base=RLAW926&amp;n=817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6195&amp;dst=100018" TargetMode="External"/><Relationship Id="rId20" Type="http://schemas.openxmlformats.org/officeDocument/2006/relationships/hyperlink" Target="https://login.consultant.ru/link/?req=doc&amp;base=RLAW926&amp;n=256274&amp;dst=100175" TargetMode="External"/><Relationship Id="rId29" Type="http://schemas.openxmlformats.org/officeDocument/2006/relationships/hyperlink" Target="https://login.consultant.ru/link/?req=doc&amp;base=LAW&amp;n=471840&amp;dst=10042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41339&amp;dst=100006" TargetMode="External"/><Relationship Id="rId11" Type="http://schemas.openxmlformats.org/officeDocument/2006/relationships/hyperlink" Target="https://login.consultant.ru/link/?req=doc&amp;base=RLAW926&amp;n=129496&amp;dst=100029" TargetMode="External"/><Relationship Id="rId24" Type="http://schemas.openxmlformats.org/officeDocument/2006/relationships/hyperlink" Target="https://login.consultant.ru/link/?req=doc&amp;base=RLAW926&amp;n=184239&amp;dst=100105" TargetMode="External"/><Relationship Id="rId32" Type="http://schemas.openxmlformats.org/officeDocument/2006/relationships/hyperlink" Target="https://login.consultant.ru/link/?req=doc&amp;base=RLAW926&amp;n=296747&amp;dst=100021" TargetMode="External"/><Relationship Id="rId37" Type="http://schemas.openxmlformats.org/officeDocument/2006/relationships/hyperlink" Target="https://login.consultant.ru/link/?req=doc&amp;base=RLAW926&amp;n=86744&amp;dst=100016" TargetMode="External"/><Relationship Id="rId40" Type="http://schemas.openxmlformats.org/officeDocument/2006/relationships/hyperlink" Target="https://login.consultant.ru/link/?req=doc&amp;base=RLAW926&amp;n=3268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88039&amp;dst=100007" TargetMode="External"/><Relationship Id="rId23" Type="http://schemas.openxmlformats.org/officeDocument/2006/relationships/hyperlink" Target="https://login.consultant.ru/link/?req=doc&amp;base=RLAW926&amp;n=184239&amp;dst=100060" TargetMode="External"/><Relationship Id="rId28" Type="http://schemas.openxmlformats.org/officeDocument/2006/relationships/hyperlink" Target="https://login.consultant.ru/link/?req=doc&amp;base=LAW&amp;n=471840&amp;dst=100423" TargetMode="External"/><Relationship Id="rId36" Type="http://schemas.openxmlformats.org/officeDocument/2006/relationships/hyperlink" Target="https://login.consultant.ru/link/?req=doc&amp;base=RLAW926&amp;n=119626&amp;dst=100021" TargetMode="External"/><Relationship Id="rId10" Type="http://schemas.openxmlformats.org/officeDocument/2006/relationships/hyperlink" Target="https://login.consultant.ru/link/?req=doc&amp;base=RLAW926&amp;n=119626&amp;dst=100021" TargetMode="External"/><Relationship Id="rId19" Type="http://schemas.openxmlformats.org/officeDocument/2006/relationships/hyperlink" Target="https://login.consultant.ru/link/?req=doc&amp;base=RLAW926&amp;n=288039&amp;dst=100007" TargetMode="External"/><Relationship Id="rId31" Type="http://schemas.openxmlformats.org/officeDocument/2006/relationships/hyperlink" Target="https://login.consultant.ru/link/?req=doc&amp;base=RLAW926&amp;n=171819&amp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4371&amp;dst=100048" TargetMode="External"/><Relationship Id="rId14" Type="http://schemas.openxmlformats.org/officeDocument/2006/relationships/hyperlink" Target="https://login.consultant.ru/link/?req=doc&amp;base=RLAW926&amp;n=180978&amp;dst=100034" TargetMode="External"/><Relationship Id="rId22" Type="http://schemas.openxmlformats.org/officeDocument/2006/relationships/hyperlink" Target="https://login.consultant.ru/link/?req=doc&amp;base=RLAW926&amp;n=41339&amp;dst=100006" TargetMode="External"/><Relationship Id="rId27" Type="http://schemas.openxmlformats.org/officeDocument/2006/relationships/hyperlink" Target="https://login.consultant.ru/link/?req=doc&amp;base=LAW&amp;n=471840&amp;dst=100441" TargetMode="External"/><Relationship Id="rId30" Type="http://schemas.openxmlformats.org/officeDocument/2006/relationships/hyperlink" Target="https://login.consultant.ru/link/?req=doc&amp;base=RLAW926&amp;n=184239&amp;dst=100060" TargetMode="External"/><Relationship Id="rId35" Type="http://schemas.openxmlformats.org/officeDocument/2006/relationships/hyperlink" Target="https://login.consultant.ru/link/?req=doc&amp;base=RLAW926&amp;n=296195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2024-04-10T06:05:00Z</dcterms:created>
  <dcterms:modified xsi:type="dcterms:W3CDTF">2024-04-10T06:06:00Z</dcterms:modified>
</cp:coreProperties>
</file>