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9" w:rsidRDefault="00AF443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F4439" w:rsidRDefault="00AF4439">
      <w:pPr>
        <w:pStyle w:val="ConsPlusNormal"/>
        <w:ind w:firstLine="540"/>
        <w:jc w:val="both"/>
        <w:outlineLvl w:val="0"/>
      </w:pPr>
    </w:p>
    <w:p w:rsidR="00AF4439" w:rsidRDefault="00AF4439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AF4439" w:rsidRDefault="00AF4439">
      <w:pPr>
        <w:pStyle w:val="ConsPlusTitle"/>
        <w:jc w:val="center"/>
      </w:pPr>
    </w:p>
    <w:p w:rsidR="00AF4439" w:rsidRDefault="00AF4439">
      <w:pPr>
        <w:pStyle w:val="ConsPlusTitle"/>
        <w:jc w:val="center"/>
      </w:pPr>
      <w:r>
        <w:t>ПОСТАНОВЛЕНИЕ</w:t>
      </w:r>
    </w:p>
    <w:p w:rsidR="00AF4439" w:rsidRDefault="00AF4439">
      <w:pPr>
        <w:pStyle w:val="ConsPlusTitle"/>
        <w:jc w:val="center"/>
      </w:pPr>
      <w:r>
        <w:t>от 1 марта 2010 г. N 54</w:t>
      </w:r>
    </w:p>
    <w:p w:rsidR="00AF4439" w:rsidRDefault="00AF4439">
      <w:pPr>
        <w:pStyle w:val="ConsPlusTitle"/>
        <w:jc w:val="center"/>
      </w:pPr>
    </w:p>
    <w:p w:rsidR="00AF4439" w:rsidRDefault="00AF4439">
      <w:pPr>
        <w:pStyle w:val="ConsPlusTitle"/>
        <w:jc w:val="center"/>
      </w:pPr>
      <w:r>
        <w:t>О ЕЖЕМЕСЯЧНОМ ДЕНЕЖНОМ ОБЕСПЕЧЕНИИ</w:t>
      </w:r>
    </w:p>
    <w:p w:rsidR="00AF4439" w:rsidRDefault="00AF4439">
      <w:pPr>
        <w:pStyle w:val="ConsPlusTitle"/>
        <w:jc w:val="center"/>
      </w:pPr>
      <w:r>
        <w:t>ОТДЕЛЬНЫХ КАТЕГОРИЙ ГРАЖДАН В СВЯЗИ С 65-ЛЕТИЕМ ПОБЕДЫ</w:t>
      </w:r>
    </w:p>
    <w:p w:rsidR="00AF4439" w:rsidRDefault="00AF4439">
      <w:pPr>
        <w:pStyle w:val="ConsPlusTitle"/>
        <w:jc w:val="center"/>
      </w:pPr>
      <w:r>
        <w:t>В ВЕЛИКОЙ ОТЕЧЕСТВЕННОЙ ВОЙНЕ 1941 - 1945 ГОДОВ</w:t>
      </w:r>
    </w:p>
    <w:p w:rsidR="00AF4439" w:rsidRDefault="00AF44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39" w:rsidRDefault="00AF4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39" w:rsidRDefault="00AF4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439" w:rsidRDefault="00AF4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439" w:rsidRDefault="00AF44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29.12.2012 </w:t>
            </w:r>
            <w:hyperlink r:id="rId6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4439" w:rsidRDefault="00AF4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13.09.2023 </w:t>
            </w:r>
            <w:hyperlink r:id="rId8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39" w:rsidRDefault="00AF4439">
            <w:pPr>
              <w:pStyle w:val="ConsPlusNormal"/>
            </w:pPr>
          </w:p>
        </w:tc>
      </w:tr>
    </w:tbl>
    <w:p w:rsidR="00AF4439" w:rsidRDefault="00AF4439">
      <w:pPr>
        <w:pStyle w:val="ConsPlusNormal"/>
        <w:jc w:val="center"/>
      </w:pPr>
    </w:p>
    <w:p w:rsidR="00AF4439" w:rsidRDefault="00AF4439">
      <w:pPr>
        <w:pStyle w:val="ConsPlusNormal"/>
        <w:ind w:firstLine="540"/>
        <w:jc w:val="both"/>
      </w:pPr>
      <w:r>
        <w:t xml:space="preserve">В связи с 65-летием Победы в Великой Отечественной войне 1941 - 1945 годов, отдавая дань глубокого уважения ветеранам Великой Отечественной войны, в целях </w:t>
      </w:r>
      <w:proofErr w:type="gramStart"/>
      <w:r>
        <w:t>повышения жизненного уровня отдельных категорий граждан пожилого возраста</w:t>
      </w:r>
      <w:proofErr w:type="gramEnd"/>
      <w:r>
        <w:t>:</w:t>
      </w:r>
    </w:p>
    <w:p w:rsidR="00AF4439" w:rsidRDefault="00AF4439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 с 1 марта 2010 года ежемесячное денежное обеспечение гражданам, проживающим на территории Ханты-Мансийского автономного округа - Югры:</w:t>
      </w:r>
    </w:p>
    <w:p w:rsidR="00AF4439" w:rsidRDefault="00AF4439">
      <w:pPr>
        <w:pStyle w:val="ConsPlusNormal"/>
        <w:spacing w:before="220"/>
        <w:ind w:firstLine="540"/>
        <w:jc w:val="both"/>
      </w:pPr>
      <w:proofErr w:type="gramStart"/>
      <w:r>
        <w:t xml:space="preserve">а) инвалидам Великой Отечественной войны, участникам Великой Отечественной войны из числа лиц, указанных в </w:t>
      </w:r>
      <w:hyperlink r:id="rId9">
        <w:r>
          <w:rPr>
            <w:color w:val="0000FF"/>
          </w:rPr>
          <w:t>подпунктах "а"</w:t>
        </w:r>
      </w:hyperlink>
      <w:r>
        <w:t xml:space="preserve"> - </w:t>
      </w:r>
      <w:hyperlink r:id="rId10">
        <w:r>
          <w:rPr>
            <w:color w:val="0000FF"/>
          </w:rPr>
          <w:t>"ж"</w:t>
        </w:r>
      </w:hyperlink>
      <w:r>
        <w:t xml:space="preserve"> и </w:t>
      </w:r>
      <w:hyperlink r:id="rId1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ветеранах", - в размере 1000 рублей;</w:t>
      </w:r>
      <w:proofErr w:type="gramEnd"/>
    </w:p>
    <w:p w:rsidR="00AF4439" w:rsidRDefault="00AF4439">
      <w:pPr>
        <w:pStyle w:val="ConsPlusNormal"/>
        <w:spacing w:before="220"/>
        <w:ind w:firstLine="540"/>
        <w:jc w:val="both"/>
      </w:pPr>
      <w:r>
        <w:t>б) бывшим несовершеннолетним узникам концлагерей, гетто и других мест принудительного содержания, созданных фашистами и их союзниками в период Великой Отечественной войны, - в размере 500 рублей;</w:t>
      </w:r>
    </w:p>
    <w:p w:rsidR="00AF4439" w:rsidRDefault="00AF4439">
      <w:pPr>
        <w:pStyle w:val="ConsPlusNormal"/>
        <w:spacing w:before="220"/>
        <w:ind w:firstLine="540"/>
        <w:jc w:val="both"/>
      </w:pPr>
      <w:proofErr w:type="gramStart"/>
      <w:r>
        <w:t>в)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- в размере 500 рублей;</w:t>
      </w:r>
      <w:proofErr w:type="gramEnd"/>
    </w:p>
    <w:p w:rsidR="00AF4439" w:rsidRDefault="00AF4439">
      <w:pPr>
        <w:pStyle w:val="ConsPlusNormal"/>
        <w:spacing w:before="220"/>
        <w:ind w:firstLine="540"/>
        <w:jc w:val="both"/>
      </w:pPr>
      <w:r>
        <w:t>г) вдовам военнослужащих, погибших в период войны с Финляндией, Великой Отечественной войны, войны с Японией, вдовам умерших инвалидов Великой Отечественной войны - в размере 500 рублей;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д) лицам, награжденным знаком "Жителю блокадного Ленинграда", - в </w:t>
      </w:r>
      <w:proofErr w:type="gramStart"/>
      <w:r>
        <w:t>размере</w:t>
      </w:r>
      <w:proofErr w:type="gramEnd"/>
      <w:r>
        <w:t xml:space="preserve"> 500 рублей;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е) бывшим совершеннолетним узникам нацистских концлагерей, тюрем и гетто - в размере 500 рублей;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ж) труженикам тыла - в </w:t>
      </w:r>
      <w:proofErr w:type="gramStart"/>
      <w:r>
        <w:t>размере</w:t>
      </w:r>
      <w:proofErr w:type="gramEnd"/>
      <w:r>
        <w:t xml:space="preserve"> 500 рублей.</w:t>
      </w:r>
    </w:p>
    <w:p w:rsidR="00AF4439" w:rsidRDefault="00AF4439">
      <w:pPr>
        <w:pStyle w:val="ConsPlusNormal"/>
        <w:spacing w:before="220"/>
        <w:ind w:firstLine="540"/>
        <w:jc w:val="both"/>
      </w:pPr>
      <w:bookmarkStart w:id="1" w:name="P22"/>
      <w:bookmarkEnd w:id="1"/>
      <w:r>
        <w:t>1.1. Установить ежемесячное денежное обеспечение гражданам, проживающим на территории Ханты-Мансийского автономного округа - Югры, из числа лиц, награжденных знаком "Житель осажденного Севастополя", лиц, награжденных знаком "Житель осажденного Сталинграда", - в размере 500 рублей.</w:t>
      </w:r>
    </w:p>
    <w:p w:rsidR="00AF4439" w:rsidRDefault="00AF4439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постановлением</w:t>
        </w:r>
      </w:hyperlink>
      <w:r>
        <w:t xml:space="preserve"> Губернатора ХМАО - Югры от 15.03.2021 N 27;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Губернатора ХМАО - Югры от 13.09.2023 N 146)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0">
        <w:r>
          <w:rPr>
            <w:color w:val="0000FF"/>
          </w:rPr>
          <w:t>Порядок</w:t>
        </w:r>
      </w:hyperlink>
      <w:r>
        <w:t xml:space="preserve"> установления и выплаты ежемесячного денежного обеспечения </w:t>
      </w:r>
      <w:r>
        <w:lastRenderedPageBreak/>
        <w:t>отдельным категориям граждан (прилагается).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3. Департаменту социального развития автономного округа:</w:t>
      </w:r>
    </w:p>
    <w:p w:rsidR="00AF4439" w:rsidRDefault="00AF443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Губернатора ХМАО - Югры от 29.12.2012 N 172)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Губернатора ХМАО - Югры от 29.12.2012 N 172;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обеспечить выплату ежемесячного денежного обеспечения, предусмотренного </w:t>
      </w:r>
      <w:hyperlink w:anchor="P14">
        <w:r>
          <w:rPr>
            <w:color w:val="0000FF"/>
          </w:rPr>
          <w:t>пунктами 1</w:t>
        </w:r>
      </w:hyperlink>
      <w:r>
        <w:t xml:space="preserve">, </w:t>
      </w:r>
      <w:hyperlink w:anchor="P22">
        <w:r>
          <w:rPr>
            <w:color w:val="0000FF"/>
          </w:rPr>
          <w:t>1.1</w:t>
        </w:r>
      </w:hyperlink>
      <w:r>
        <w:t xml:space="preserve"> настоящего постановления.</w:t>
      </w:r>
    </w:p>
    <w:p w:rsidR="00AF4439" w:rsidRDefault="00AF443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ХМАО - Югры от 15.03.2021 N 27)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4. Департаменту финансов Ханты-Мансийского автономного округа - Югры при формировании бюджета автономного округа на очередной финансовый год и на плановый период предусматривать средства на реализацию настоящего постановления в смете расходов и доходов Департамента социального развития автономного округа.</w:t>
      </w:r>
    </w:p>
    <w:p w:rsidR="00AF4439" w:rsidRDefault="00AF4439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Губернатора ХМАО - Югры от 29.12.2012 N 172)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5. Считать утратившим силу </w:t>
      </w:r>
      <w:hyperlink r:id="rId18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5 мая 2005 года N 61 "О ежемесячном денежном обеспечении отдельных категорий граждан в связи с 60-летием Победы в Великой Отечественной войне 1941 - 1945 годов" с 1 марта 2010 года.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"Новости Югры".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по истечении десяти дней </w:t>
      </w:r>
      <w:proofErr w:type="gramStart"/>
      <w:r>
        <w:t>с</w:t>
      </w:r>
      <w:proofErr w:type="gramEnd"/>
      <w:r>
        <w:t xml:space="preserve"> даты его официального опубликования и распространяется на правоотношения, возникшие с 1 марта 2010 года.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Губернатора ХМАО - Югры от 29.12.2012 N 172.</w:t>
      </w:r>
    </w:p>
    <w:p w:rsidR="00AF4439" w:rsidRDefault="00AF4439">
      <w:pPr>
        <w:pStyle w:val="ConsPlusNormal"/>
        <w:ind w:firstLine="540"/>
        <w:jc w:val="both"/>
      </w:pPr>
    </w:p>
    <w:p w:rsidR="00AF4439" w:rsidRDefault="00AF4439">
      <w:pPr>
        <w:pStyle w:val="ConsPlusNormal"/>
        <w:jc w:val="right"/>
      </w:pPr>
      <w:r>
        <w:t>Губернатор</w:t>
      </w:r>
    </w:p>
    <w:p w:rsidR="00AF4439" w:rsidRDefault="00AF4439">
      <w:pPr>
        <w:pStyle w:val="ConsPlusNormal"/>
        <w:jc w:val="right"/>
      </w:pPr>
      <w:r>
        <w:t>автономного округа</w:t>
      </w:r>
    </w:p>
    <w:p w:rsidR="00AF4439" w:rsidRDefault="00AF4439">
      <w:pPr>
        <w:pStyle w:val="ConsPlusNormal"/>
        <w:jc w:val="right"/>
      </w:pPr>
      <w:r>
        <w:t>Н.КОМАРОВА</w:t>
      </w:r>
    </w:p>
    <w:p w:rsidR="00AF4439" w:rsidRDefault="00AF4439">
      <w:pPr>
        <w:pStyle w:val="ConsPlusNormal"/>
        <w:jc w:val="right"/>
      </w:pPr>
    </w:p>
    <w:p w:rsidR="00AF4439" w:rsidRDefault="00AF4439">
      <w:pPr>
        <w:pStyle w:val="ConsPlusNormal"/>
        <w:jc w:val="right"/>
      </w:pPr>
    </w:p>
    <w:p w:rsidR="00AF4439" w:rsidRDefault="00AF4439">
      <w:pPr>
        <w:pStyle w:val="ConsPlusNormal"/>
        <w:jc w:val="right"/>
      </w:pPr>
    </w:p>
    <w:p w:rsidR="00AF4439" w:rsidRDefault="00AF4439">
      <w:pPr>
        <w:pStyle w:val="ConsPlusNormal"/>
        <w:jc w:val="right"/>
      </w:pPr>
    </w:p>
    <w:p w:rsidR="00AF4439" w:rsidRDefault="00AF4439">
      <w:pPr>
        <w:pStyle w:val="ConsPlusNormal"/>
        <w:jc w:val="right"/>
      </w:pPr>
    </w:p>
    <w:p w:rsidR="00AF4439" w:rsidRDefault="00AF4439">
      <w:pPr>
        <w:pStyle w:val="ConsPlusNormal"/>
        <w:jc w:val="right"/>
        <w:outlineLvl w:val="0"/>
      </w:pPr>
      <w:r>
        <w:t>Приложение</w:t>
      </w:r>
    </w:p>
    <w:p w:rsidR="00AF4439" w:rsidRDefault="00AF4439">
      <w:pPr>
        <w:pStyle w:val="ConsPlusNormal"/>
        <w:jc w:val="right"/>
      </w:pPr>
      <w:r>
        <w:t>к постановлению Губернатора</w:t>
      </w:r>
    </w:p>
    <w:p w:rsidR="00AF4439" w:rsidRDefault="00AF4439">
      <w:pPr>
        <w:pStyle w:val="ConsPlusNormal"/>
        <w:jc w:val="right"/>
      </w:pPr>
      <w:r>
        <w:t>автономного округа</w:t>
      </w:r>
    </w:p>
    <w:p w:rsidR="00AF4439" w:rsidRDefault="00AF4439">
      <w:pPr>
        <w:pStyle w:val="ConsPlusNormal"/>
        <w:jc w:val="right"/>
      </w:pPr>
      <w:r>
        <w:t>от 01.03.2010 N 54</w:t>
      </w:r>
    </w:p>
    <w:p w:rsidR="00AF4439" w:rsidRDefault="00AF4439">
      <w:pPr>
        <w:pStyle w:val="ConsPlusNormal"/>
        <w:jc w:val="right"/>
      </w:pPr>
    </w:p>
    <w:p w:rsidR="00AF4439" w:rsidRDefault="00AF4439">
      <w:pPr>
        <w:pStyle w:val="ConsPlusTitle"/>
        <w:jc w:val="center"/>
      </w:pPr>
      <w:bookmarkStart w:id="2" w:name="P50"/>
      <w:bookmarkEnd w:id="2"/>
      <w:r>
        <w:t>ПОРЯДОК</w:t>
      </w:r>
    </w:p>
    <w:p w:rsidR="00AF4439" w:rsidRDefault="00AF4439">
      <w:pPr>
        <w:pStyle w:val="ConsPlusTitle"/>
        <w:jc w:val="center"/>
      </w:pPr>
      <w:r>
        <w:t>УСТАНОВЛЕНИЯ И ВЫПЛАТЫ ЕЖЕМЕСЯЧНОГО ДЕНЕЖНОГО ОБЕСПЕЧЕНИЯ</w:t>
      </w:r>
    </w:p>
    <w:p w:rsidR="00AF4439" w:rsidRDefault="00AF4439">
      <w:pPr>
        <w:pStyle w:val="ConsPlusTitle"/>
        <w:jc w:val="center"/>
      </w:pPr>
      <w:r>
        <w:t>ОТДЕЛЬНЫМ КАТЕГОРИЯМ ГРАЖДАН</w:t>
      </w:r>
    </w:p>
    <w:p w:rsidR="00AF4439" w:rsidRDefault="00AF44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4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39" w:rsidRDefault="00AF4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39" w:rsidRDefault="00AF4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439" w:rsidRDefault="00AF4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439" w:rsidRDefault="00AF44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29.12.2012 </w:t>
            </w:r>
            <w:hyperlink r:id="rId20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4439" w:rsidRDefault="00AF4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2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13.09.2023 </w:t>
            </w:r>
            <w:hyperlink r:id="rId22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39" w:rsidRDefault="00AF4439">
            <w:pPr>
              <w:pStyle w:val="ConsPlusNormal"/>
            </w:pPr>
          </w:p>
        </w:tc>
      </w:tr>
    </w:tbl>
    <w:p w:rsidR="00AF4439" w:rsidRDefault="00AF4439">
      <w:pPr>
        <w:pStyle w:val="ConsPlusNormal"/>
        <w:jc w:val="center"/>
      </w:pPr>
    </w:p>
    <w:p w:rsidR="00AF4439" w:rsidRDefault="00AF4439">
      <w:pPr>
        <w:pStyle w:val="ConsPlusNormal"/>
        <w:ind w:firstLine="540"/>
        <w:jc w:val="both"/>
      </w:pPr>
      <w:r>
        <w:t xml:space="preserve">1. Настоящий Порядок определяет правила установления и выплаты ежемесячного денежного обеспечения в </w:t>
      </w:r>
      <w:proofErr w:type="gramStart"/>
      <w:r>
        <w:t>соответствии</w:t>
      </w:r>
      <w:proofErr w:type="gramEnd"/>
      <w:r>
        <w:t xml:space="preserve"> с настоящим постановлением.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2. Ежемесячное денежное обеспечение </w:t>
      </w:r>
      <w:proofErr w:type="gramStart"/>
      <w:r>
        <w:t>назначается и выплачивается</w:t>
      </w:r>
      <w:proofErr w:type="gramEnd"/>
      <w:r>
        <w:t xml:space="preserve"> казенным </w:t>
      </w:r>
      <w:r>
        <w:lastRenderedPageBreak/>
        <w:t>учреждением Ханты-Мансийского автономного округа - Югры "Агентство социального благополучия населения" по месту жительства граждан (далее - Агентство).</w:t>
      </w:r>
    </w:p>
    <w:p w:rsidR="00AF4439" w:rsidRDefault="00AF4439">
      <w:pPr>
        <w:pStyle w:val="ConsPlusNormal"/>
        <w:jc w:val="both"/>
      </w:pPr>
      <w:r>
        <w:t xml:space="preserve">(в ред. постановлений Губернатора ХМАО - Югры от 29.12.2012 </w:t>
      </w:r>
      <w:hyperlink r:id="rId23">
        <w:r>
          <w:rPr>
            <w:color w:val="0000FF"/>
          </w:rPr>
          <w:t>N 172</w:t>
        </w:r>
      </w:hyperlink>
      <w:r>
        <w:t xml:space="preserve">, от 13.09.2023 </w:t>
      </w:r>
      <w:hyperlink r:id="rId24">
        <w:r>
          <w:rPr>
            <w:color w:val="0000FF"/>
          </w:rPr>
          <w:t>N 146</w:t>
        </w:r>
      </w:hyperlink>
      <w:r>
        <w:t>)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Лицам, имеющим право на получение ежемесячного денежного обеспечения по нескольким основаниям, указанным в </w:t>
      </w:r>
      <w:hyperlink w:anchor="P14">
        <w:r>
          <w:rPr>
            <w:color w:val="0000FF"/>
          </w:rPr>
          <w:t>пунктах 1</w:t>
        </w:r>
      </w:hyperlink>
      <w:r>
        <w:t xml:space="preserve">, </w:t>
      </w:r>
      <w:hyperlink w:anchor="P22">
        <w:r>
          <w:rPr>
            <w:color w:val="0000FF"/>
          </w:rPr>
          <w:t>1.1</w:t>
        </w:r>
      </w:hyperlink>
      <w:r>
        <w:t xml:space="preserve"> постановления, ежемесячное денежное обеспечение устанавливается по одному из них, предусматривающему наиболее высокий размер.</w:t>
      </w:r>
      <w:proofErr w:type="gramEnd"/>
    </w:p>
    <w:p w:rsidR="00AF4439" w:rsidRDefault="00AF443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ХМАО - Югры от 15.03.2021 N 27)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Установление ежемесячного денежного обеспечения гражданам, указанным в </w:t>
      </w:r>
      <w:hyperlink w:anchor="P14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22">
        <w:r>
          <w:rPr>
            <w:color w:val="0000FF"/>
          </w:rPr>
          <w:t>1.1</w:t>
        </w:r>
      </w:hyperlink>
      <w:r>
        <w:t xml:space="preserve"> постановления, производится независимо от получения других выплат, предусмотренных законодательством Российской Федерации, законодательством автономного округа.</w:t>
      </w:r>
    </w:p>
    <w:p w:rsidR="00AF4439" w:rsidRDefault="00AF443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ХМАО - Югры от 15.03.2021 N 27)</w:t>
      </w:r>
    </w:p>
    <w:p w:rsidR="00AF4439" w:rsidRDefault="00AF4439">
      <w:pPr>
        <w:pStyle w:val="ConsPlusNormal"/>
        <w:spacing w:before="220"/>
        <w:ind w:firstLine="540"/>
        <w:jc w:val="both"/>
      </w:pPr>
      <w:bookmarkStart w:id="3" w:name="P64"/>
      <w:bookmarkEnd w:id="3"/>
      <w:r>
        <w:t>4. Для установления ежемесячного денежного обеспечения гражданин подает в Агентство по месту жительства следующие документы:</w:t>
      </w:r>
    </w:p>
    <w:p w:rsidR="00AF4439" w:rsidRDefault="00AF4439">
      <w:pPr>
        <w:pStyle w:val="ConsPlusNormal"/>
        <w:jc w:val="both"/>
      </w:pPr>
      <w:r>
        <w:t xml:space="preserve">(в ред. постановлений Губернатора ХМАО - Югры от 29.12.2012 </w:t>
      </w:r>
      <w:hyperlink r:id="rId27">
        <w:r>
          <w:rPr>
            <w:color w:val="0000FF"/>
          </w:rPr>
          <w:t>N 172</w:t>
        </w:r>
      </w:hyperlink>
      <w:r>
        <w:t xml:space="preserve">, от 13.09.2023 </w:t>
      </w:r>
      <w:hyperlink r:id="rId28">
        <w:r>
          <w:rPr>
            <w:color w:val="0000FF"/>
          </w:rPr>
          <w:t>N 146</w:t>
        </w:r>
      </w:hyperlink>
      <w:r>
        <w:t>)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заявление об установлении ежемесячного денежного обеспечения;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паспорт гражданина Российской Федерации;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удостоверение и иные документы, дающие право на получение ежемесячного денежного обеспечения;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пенсионное удостоверение.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5. Агентство по месту жительства заявителя осуществляет прием заявлений, делает копии представленных документов (оригиналы документов возвращает гражданину), заверяет их.</w:t>
      </w:r>
    </w:p>
    <w:p w:rsidR="00AF4439" w:rsidRDefault="00AF4439">
      <w:pPr>
        <w:pStyle w:val="ConsPlusNormal"/>
        <w:jc w:val="both"/>
      </w:pPr>
      <w:r>
        <w:t xml:space="preserve">(в ред. постановлений Губернатора ХМАО - Югры от 29.12.2012 </w:t>
      </w:r>
      <w:hyperlink r:id="rId29">
        <w:r>
          <w:rPr>
            <w:color w:val="0000FF"/>
          </w:rPr>
          <w:t>N 172</w:t>
        </w:r>
      </w:hyperlink>
      <w:r>
        <w:t xml:space="preserve">, от 13.09.2023 </w:t>
      </w:r>
      <w:hyperlink r:id="rId30">
        <w:r>
          <w:rPr>
            <w:color w:val="0000FF"/>
          </w:rPr>
          <w:t>N 146</w:t>
        </w:r>
      </w:hyperlink>
      <w:r>
        <w:t>)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Решение о выплате ежемесячного денежного обеспечения принимается не позднее 10 дней </w:t>
      </w:r>
      <w:proofErr w:type="gramStart"/>
      <w:r>
        <w:t>с даты принятия</w:t>
      </w:r>
      <w:proofErr w:type="gramEnd"/>
      <w:r>
        <w:t xml:space="preserve"> документов, указанных в </w:t>
      </w:r>
      <w:hyperlink w:anchor="P64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6. Ежемесячное денежное обеспечение устанавливается с 1 марта 2010 года.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Лицам, прибывшим на территорию автономного округа после указанной даты, ежемесячное денежное обеспечение устанавливается с первого числа месяца, следующего за месяцем обращения.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Совершеннолетними узниками нацистских концлагерей, тюрем и гетто признаются лица, которые на момент применения к ним нацистских преследований достигли возраста 18 лет, находившиеся в период второй мировой войны в нацистских концлагерях, тюрьмах и гетто, расположенных как на территории Германии и ее союзников, так и на оккупированных территориях бывшего СССР или других государств, подвергшихся нацистской оккупации.</w:t>
      </w:r>
      <w:proofErr w:type="gramEnd"/>
    </w:p>
    <w:p w:rsidR="00AF4439" w:rsidRDefault="00AF4439">
      <w:pPr>
        <w:pStyle w:val="ConsPlusNormal"/>
        <w:spacing w:before="220"/>
        <w:ind w:firstLine="540"/>
        <w:jc w:val="both"/>
      </w:pPr>
      <w:r>
        <w:t>В качестве документов, подтверждающих статус совершеннолетнего узника нацистских концлагерей, тюрем, гетто, принимаются документы, выданные архивными учреждениями, органами обороны, контрразведки, внутренних дел, воинскими частями, обществами Красного Креста и Международной службы розыска, в которых содержатся сведения о сроках и фактах нахождения в нацистских концлагерях, тюрьмах и гетто.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8. Получателю ежемесячного денежного обеспечения, проживающему в государственном или муниципальном стационарном </w:t>
      </w:r>
      <w:proofErr w:type="gramStart"/>
      <w:r>
        <w:t>учреждении</w:t>
      </w:r>
      <w:proofErr w:type="gramEnd"/>
      <w:r>
        <w:t xml:space="preserve"> социального обслуживания, ежемесячное денежное обеспечение выплачивается в полном размере.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lastRenderedPageBreak/>
        <w:t>9. Ежемесячное денежное обеспечение прекращается с первого числа месяца, следующего за датой возникновения нижеуказанных обстоятельств: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выезд гражданина на постоянное место жительства за пределы автономного округа;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смерть получателя.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>10. Финансирование расходов бюджета автономного округа на оплату услуг организации федеральной почтовой связи и других организаций (альтернативных структур) по доставке и пересылке ежемесячного денежного обеспечения производится в пределах 1,5 процента от выплаченных сумм без налога на добавленную стоимость.</w:t>
      </w:r>
    </w:p>
    <w:p w:rsidR="00AF4439" w:rsidRDefault="00AF4439">
      <w:pPr>
        <w:pStyle w:val="ConsPlusNormal"/>
        <w:spacing w:before="220"/>
        <w:ind w:firstLine="540"/>
        <w:jc w:val="both"/>
      </w:pPr>
      <w:r>
        <w:t xml:space="preserve">11. Споры по вопросам предоставления ежемесячного денежного обеспечения рассматриваются в </w:t>
      </w:r>
      <w:proofErr w:type="gramStart"/>
      <w:r>
        <w:t>порядке</w:t>
      </w:r>
      <w:proofErr w:type="gramEnd"/>
      <w:r>
        <w:t>, предусмотренном законодательством Российской Федерации.</w:t>
      </w:r>
    </w:p>
    <w:p w:rsidR="00AF4439" w:rsidRDefault="00AF4439">
      <w:pPr>
        <w:pStyle w:val="ConsPlusNormal"/>
        <w:ind w:firstLine="540"/>
        <w:jc w:val="both"/>
      </w:pPr>
    </w:p>
    <w:p w:rsidR="00AF4439" w:rsidRDefault="00AF4439">
      <w:pPr>
        <w:pStyle w:val="ConsPlusNormal"/>
        <w:ind w:firstLine="540"/>
        <w:jc w:val="both"/>
      </w:pPr>
    </w:p>
    <w:p w:rsidR="00AF4439" w:rsidRDefault="00AF44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4" w:name="_GoBack"/>
      <w:bookmarkEnd w:id="4"/>
    </w:p>
    <w:sectPr w:rsidR="00F878C7" w:rsidSect="0034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39"/>
    <w:rsid w:val="00AF4439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44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44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44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44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7073&amp;dst=100005" TargetMode="External"/><Relationship Id="rId13" Type="http://schemas.openxmlformats.org/officeDocument/2006/relationships/hyperlink" Target="https://login.consultant.ru/link/?req=doc&amp;base=RLAW926&amp;n=287073&amp;dst=100006" TargetMode="External"/><Relationship Id="rId18" Type="http://schemas.openxmlformats.org/officeDocument/2006/relationships/hyperlink" Target="https://login.consultant.ru/link/?req=doc&amp;base=RLAW926&amp;n=25770" TargetMode="External"/><Relationship Id="rId26" Type="http://schemas.openxmlformats.org/officeDocument/2006/relationships/hyperlink" Target="https://login.consultant.ru/link/?req=doc&amp;base=RLAW926&amp;n=227727&amp;dst=1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27727&amp;dst=100009" TargetMode="External"/><Relationship Id="rId7" Type="http://schemas.openxmlformats.org/officeDocument/2006/relationships/hyperlink" Target="https://login.consultant.ru/link/?req=doc&amp;base=RLAW926&amp;n=227727&amp;dst=100005" TargetMode="External"/><Relationship Id="rId12" Type="http://schemas.openxmlformats.org/officeDocument/2006/relationships/hyperlink" Target="https://login.consultant.ru/link/?req=doc&amp;base=RLAW926&amp;n=227727&amp;dst=100006" TargetMode="External"/><Relationship Id="rId17" Type="http://schemas.openxmlformats.org/officeDocument/2006/relationships/hyperlink" Target="https://login.consultant.ru/link/?req=doc&amp;base=RLAW926&amp;n=85551&amp;dst=100010" TargetMode="External"/><Relationship Id="rId25" Type="http://schemas.openxmlformats.org/officeDocument/2006/relationships/hyperlink" Target="https://login.consultant.ru/link/?req=doc&amp;base=RLAW926&amp;n=227727&amp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27727&amp;dst=100008" TargetMode="External"/><Relationship Id="rId20" Type="http://schemas.openxmlformats.org/officeDocument/2006/relationships/hyperlink" Target="https://login.consultant.ru/link/?req=doc&amp;base=RLAW926&amp;n=85551&amp;dst=100013" TargetMode="External"/><Relationship Id="rId29" Type="http://schemas.openxmlformats.org/officeDocument/2006/relationships/hyperlink" Target="https://login.consultant.ru/link/?req=doc&amp;base=RLAW926&amp;n=85551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85551&amp;dst=100005" TargetMode="External"/><Relationship Id="rId11" Type="http://schemas.openxmlformats.org/officeDocument/2006/relationships/hyperlink" Target="https://login.consultant.ru/link/?req=doc&amp;base=LAW&amp;n=451873&amp;dst=100392" TargetMode="External"/><Relationship Id="rId24" Type="http://schemas.openxmlformats.org/officeDocument/2006/relationships/hyperlink" Target="https://login.consultant.ru/link/?req=doc&amp;base=RLAW926&amp;n=287073&amp;dst=10000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85551&amp;dst=100009" TargetMode="External"/><Relationship Id="rId23" Type="http://schemas.openxmlformats.org/officeDocument/2006/relationships/hyperlink" Target="https://login.consultant.ru/link/?req=doc&amp;base=RLAW926&amp;n=85551&amp;dst=100014" TargetMode="External"/><Relationship Id="rId28" Type="http://schemas.openxmlformats.org/officeDocument/2006/relationships/hyperlink" Target="https://login.consultant.ru/link/?req=doc&amp;base=RLAW926&amp;n=287073&amp;dst=100009" TargetMode="External"/><Relationship Id="rId10" Type="http://schemas.openxmlformats.org/officeDocument/2006/relationships/hyperlink" Target="https://login.consultant.ru/link/?req=doc&amp;base=LAW&amp;n=451873&amp;dst=100021" TargetMode="External"/><Relationship Id="rId19" Type="http://schemas.openxmlformats.org/officeDocument/2006/relationships/hyperlink" Target="https://login.consultant.ru/link/?req=doc&amp;base=RLAW926&amp;n=85551&amp;dst=10001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3&amp;dst=100015" TargetMode="External"/><Relationship Id="rId14" Type="http://schemas.openxmlformats.org/officeDocument/2006/relationships/hyperlink" Target="https://login.consultant.ru/link/?req=doc&amp;base=RLAW926&amp;n=85551&amp;dst=100006" TargetMode="External"/><Relationship Id="rId22" Type="http://schemas.openxmlformats.org/officeDocument/2006/relationships/hyperlink" Target="https://login.consultant.ru/link/?req=doc&amp;base=RLAW926&amp;n=287073&amp;dst=100007" TargetMode="External"/><Relationship Id="rId27" Type="http://schemas.openxmlformats.org/officeDocument/2006/relationships/hyperlink" Target="https://login.consultant.ru/link/?req=doc&amp;base=RLAW926&amp;n=85551&amp;dst=100015" TargetMode="External"/><Relationship Id="rId30" Type="http://schemas.openxmlformats.org/officeDocument/2006/relationships/hyperlink" Target="https://login.consultant.ru/link/?req=doc&amp;base=RLAW926&amp;n=287073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2024-03-28T07:52:00Z</dcterms:created>
  <dcterms:modified xsi:type="dcterms:W3CDTF">2024-03-28T07:52:00Z</dcterms:modified>
</cp:coreProperties>
</file>