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E5" w:rsidRDefault="007E36E5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E36E5" w:rsidRDefault="007E36E5">
      <w:pPr>
        <w:pStyle w:val="ConsPlusNormal"/>
        <w:jc w:val="both"/>
        <w:outlineLvl w:val="0"/>
      </w:pPr>
    </w:p>
    <w:p w:rsidR="007E36E5" w:rsidRDefault="007E36E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7E36E5" w:rsidRDefault="007E36E5">
      <w:pPr>
        <w:pStyle w:val="ConsPlusTitle"/>
        <w:jc w:val="center"/>
      </w:pPr>
    </w:p>
    <w:p w:rsidR="007E36E5" w:rsidRDefault="007E36E5">
      <w:pPr>
        <w:pStyle w:val="ConsPlusTitle"/>
        <w:jc w:val="center"/>
      </w:pPr>
      <w:r>
        <w:t>ПРИКАЗ</w:t>
      </w:r>
    </w:p>
    <w:p w:rsidR="007E36E5" w:rsidRDefault="007E36E5">
      <w:pPr>
        <w:pStyle w:val="ConsPlusTitle"/>
        <w:jc w:val="center"/>
      </w:pPr>
      <w:r>
        <w:t>от 30 июля 2014 г. N 500н</w:t>
      </w:r>
    </w:p>
    <w:p w:rsidR="007E36E5" w:rsidRDefault="007E36E5">
      <w:pPr>
        <w:pStyle w:val="ConsPlusTitle"/>
        <w:jc w:val="center"/>
      </w:pPr>
    </w:p>
    <w:p w:rsidR="007E36E5" w:rsidRDefault="007E36E5">
      <w:pPr>
        <w:pStyle w:val="ConsPlusTitle"/>
        <w:jc w:val="center"/>
      </w:pPr>
      <w:r>
        <w:t>ОБ УТВЕРЖДЕНИИ РЕКОМЕНДАЦИЙ</w:t>
      </w:r>
    </w:p>
    <w:p w:rsidR="007E36E5" w:rsidRDefault="007E36E5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7E36E5" w:rsidRDefault="007E36E5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7E36E5" w:rsidRDefault="007E36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E5" w:rsidRDefault="007E3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E5" w:rsidRDefault="007E3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6E5" w:rsidRDefault="007E3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6E5" w:rsidRDefault="007E36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6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36E5" w:rsidRDefault="007E3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7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E5" w:rsidRDefault="007E36E5">
            <w:pPr>
              <w:pStyle w:val="ConsPlusNormal"/>
            </w:pPr>
          </w:p>
        </w:tc>
      </w:tr>
    </w:tbl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jc w:val="right"/>
      </w:pPr>
      <w:r>
        <w:t>Министр</w:t>
      </w:r>
    </w:p>
    <w:p w:rsidR="007E36E5" w:rsidRDefault="007E36E5">
      <w:pPr>
        <w:pStyle w:val="ConsPlusNormal"/>
        <w:jc w:val="right"/>
      </w:pPr>
      <w:r>
        <w:t>М.ТОПИЛИН</w:t>
      </w: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jc w:val="right"/>
        <w:outlineLvl w:val="0"/>
      </w:pPr>
      <w:r>
        <w:t>Утверждены</w:t>
      </w:r>
    </w:p>
    <w:p w:rsidR="007E36E5" w:rsidRDefault="007E36E5">
      <w:pPr>
        <w:pStyle w:val="ConsPlusNormal"/>
        <w:jc w:val="right"/>
      </w:pPr>
      <w:r>
        <w:t>приказом Министерства труда</w:t>
      </w:r>
    </w:p>
    <w:p w:rsidR="007E36E5" w:rsidRDefault="007E36E5">
      <w:pPr>
        <w:pStyle w:val="ConsPlusNormal"/>
        <w:jc w:val="right"/>
      </w:pPr>
      <w:r>
        <w:t>и социальной защиты</w:t>
      </w:r>
    </w:p>
    <w:p w:rsidR="007E36E5" w:rsidRDefault="007E36E5">
      <w:pPr>
        <w:pStyle w:val="ConsPlusNormal"/>
        <w:jc w:val="right"/>
      </w:pPr>
      <w:r>
        <w:t>Российской Федерации</w:t>
      </w:r>
    </w:p>
    <w:p w:rsidR="007E36E5" w:rsidRDefault="007E36E5">
      <w:pPr>
        <w:pStyle w:val="ConsPlusNormal"/>
        <w:jc w:val="right"/>
      </w:pPr>
      <w:r>
        <w:t>от 30 июля 2014 г. N 500н</w:t>
      </w: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Title"/>
        <w:jc w:val="center"/>
      </w:pPr>
      <w:bookmarkStart w:id="1" w:name="P32"/>
      <w:bookmarkEnd w:id="1"/>
      <w:r>
        <w:t>РЕКОМЕНДАЦИИ</w:t>
      </w:r>
    </w:p>
    <w:p w:rsidR="007E36E5" w:rsidRDefault="007E36E5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7E36E5" w:rsidRDefault="007E36E5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7E36E5" w:rsidRDefault="007E36E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36E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E5" w:rsidRDefault="007E36E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E5" w:rsidRDefault="007E36E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36E5" w:rsidRDefault="007E36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36E5" w:rsidRDefault="007E36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05.04.2019 </w:t>
            </w:r>
            <w:hyperlink r:id="rId9">
              <w:r>
                <w:rPr>
                  <w:color w:val="0000FF"/>
                </w:rPr>
                <w:t>N 217н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36E5" w:rsidRDefault="007E36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02.12.2020 </w:t>
            </w:r>
            <w:hyperlink r:id="rId10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36E5" w:rsidRDefault="007E36E5">
            <w:pPr>
              <w:pStyle w:val="ConsPlusNormal"/>
            </w:pPr>
          </w:p>
        </w:tc>
      </w:tr>
    </w:tbl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</w:t>
      </w:r>
      <w:r>
        <w:lastRenderedPageBreak/>
        <w:t xml:space="preserve">услугах получателей социальных услуг для принятия решения в соответствии со </w:t>
      </w:r>
      <w:hyperlink r:id="rId1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 о признании гражданина нуждающимся в социальном обслуживании.</w:t>
      </w:r>
      <w:proofErr w:type="gramEnd"/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2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3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7E36E5" w:rsidRDefault="007E36E5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3.1. Индивидуальную потребность в социальных </w:t>
      </w:r>
      <w:proofErr w:type="gramStart"/>
      <w:r>
        <w:t>услугах</w:t>
      </w:r>
      <w:proofErr w:type="gramEnd"/>
      <w:r>
        <w:t xml:space="preserve"> получателей социальных услуг рекомендуется определять исходя из принципа сохранения пребывания гражданина в привычной благоприятной среде и права ребенка жить и воспитываться в семье, права ребенка на совместное проживание с родителями.</w:t>
      </w:r>
    </w:p>
    <w:p w:rsidR="007E36E5" w:rsidRDefault="007E36E5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</w:t>
      </w:r>
      <w:r>
        <w:lastRenderedPageBreak/>
        <w:t>обслуживания, предоставляющей социальные услуги в стационарной форме (на основании заключения</w:t>
      </w:r>
      <w:proofErr w:type="gramEnd"/>
      <w: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5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6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17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18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19">
        <w:r>
          <w:rPr>
            <w:color w:val="0000FF"/>
          </w:rPr>
          <w:t>пункте 1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</w:t>
      </w:r>
      <w:proofErr w:type="gramEnd"/>
      <w:r>
        <w:t xml:space="preserve"> </w:t>
      </w:r>
      <w:proofErr w:type="gramStart"/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</w:t>
      </w:r>
      <w:proofErr w:type="gramEnd"/>
      <w:r>
        <w:t xml:space="preserve"> </w:t>
      </w:r>
      <w:proofErr w:type="gramStart"/>
      <w:r>
        <w:t>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  <w:proofErr w:type="gramEnd"/>
    </w:p>
    <w:p w:rsidR="007E36E5" w:rsidRDefault="007E36E5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21">
        <w:r>
          <w:rPr>
            <w:color w:val="0000FF"/>
          </w:rPr>
          <w:t>пункте 2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</w:t>
      </w:r>
      <w:proofErr w:type="gramEnd"/>
      <w:r>
        <w:t xml:space="preserve">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7E36E5" w:rsidRDefault="007E36E5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4.2-1.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23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трудности, возникшие у гражданина не только в связи с отсутствием места жительства, документов, удостоверяющих личность, полиса обязательного медицинского страхования, но и иных обстоятельств, которые</w:t>
      </w:r>
      <w:proofErr w:type="gramEnd"/>
      <w:r>
        <w:t xml:space="preserve"> ухудшают или могут ухудшить его жизнедеятельность либо требуют оказания неотложной помощи и предоставления социальных </w:t>
      </w:r>
      <w:r>
        <w:lastRenderedPageBreak/>
        <w:t>услуг.</w:t>
      </w:r>
    </w:p>
    <w:p w:rsidR="007E36E5" w:rsidRDefault="007E36E5">
      <w:pPr>
        <w:pStyle w:val="ConsPlusNormal"/>
        <w:jc w:val="both"/>
      </w:pPr>
      <w:r>
        <w:t xml:space="preserve">(п. 4.2-1 </w:t>
      </w:r>
      <w:proofErr w:type="gramStart"/>
      <w:r>
        <w:t>введен</w:t>
      </w:r>
      <w:proofErr w:type="gramEnd"/>
      <w:r>
        <w:t xml:space="preserve"> </w:t>
      </w:r>
      <w:hyperlink r:id="rId24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  <w:proofErr w:type="gramEnd"/>
    </w:p>
    <w:p w:rsidR="007E36E5" w:rsidRDefault="007E36E5">
      <w:pPr>
        <w:pStyle w:val="ConsPlusNormal"/>
        <w:jc w:val="both"/>
      </w:pPr>
      <w:r>
        <w:t xml:space="preserve">(п. 4.3 </w:t>
      </w:r>
      <w:proofErr w:type="gramStart"/>
      <w:r>
        <w:t>введен</w:t>
      </w:r>
      <w:proofErr w:type="gramEnd"/>
      <w:r>
        <w:t xml:space="preserve"> </w:t>
      </w:r>
      <w:hyperlink r:id="rId25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4.4. В целях достижения принципа, указанного в </w:t>
      </w:r>
      <w:hyperlink w:anchor="P50">
        <w:r>
          <w:rPr>
            <w:color w:val="0000FF"/>
          </w:rPr>
          <w:t>пункте 3.1</w:t>
        </w:r>
      </w:hyperlink>
      <w:r>
        <w:t xml:space="preserve"> настоящих рекомендаций, 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7E36E5" w:rsidRDefault="007E36E5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26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</w:t>
      </w:r>
      <w:proofErr w:type="gramStart"/>
      <w:r>
        <w:t>постороннем</w:t>
      </w:r>
      <w:proofErr w:type="gramEnd"/>
      <w:r>
        <w:t xml:space="preserve"> уходе, и ухода за ним в целях краткосрочного освобождения семьи от постоянного ухода за ним).</w:t>
      </w:r>
    </w:p>
    <w:p w:rsidR="007E36E5" w:rsidRDefault="007E36E5">
      <w:pPr>
        <w:pStyle w:val="ConsPlusNormal"/>
        <w:jc w:val="both"/>
      </w:pPr>
      <w:r>
        <w:t xml:space="preserve">(п. 4.5 </w:t>
      </w:r>
      <w:proofErr w:type="gramStart"/>
      <w:r>
        <w:t>введен</w:t>
      </w:r>
      <w:proofErr w:type="gramEnd"/>
      <w:r>
        <w:t xml:space="preserve"> </w:t>
      </w:r>
      <w:hyperlink r:id="rId27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7E36E5" w:rsidRDefault="007E36E5">
      <w:pPr>
        <w:pStyle w:val="ConsPlusNormal"/>
        <w:jc w:val="both"/>
      </w:pPr>
      <w:r>
        <w:t xml:space="preserve">(п. 4.6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</w:t>
      </w:r>
      <w:proofErr w:type="gramStart"/>
      <w:r>
        <w:t>привычной</w:t>
      </w:r>
      <w:proofErr w:type="gramEnd"/>
      <w:r>
        <w:t xml:space="preserve"> благоприятной среде не достигаются цели социального обслуживания.</w:t>
      </w:r>
    </w:p>
    <w:p w:rsidR="007E36E5" w:rsidRDefault="007E36E5">
      <w:pPr>
        <w:pStyle w:val="ConsPlusNormal"/>
        <w:jc w:val="both"/>
      </w:pPr>
      <w:r>
        <w:t xml:space="preserve">(п. 4.7 </w:t>
      </w:r>
      <w:proofErr w:type="gramStart"/>
      <w:r>
        <w:t>введен</w:t>
      </w:r>
      <w:proofErr w:type="gramEnd"/>
      <w:r>
        <w:t xml:space="preserve"> </w:t>
      </w:r>
      <w:hyperlink r:id="rId29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5. Индивидуальная потребность в социальных </w:t>
      </w:r>
      <w:proofErr w:type="gramStart"/>
      <w:r>
        <w:t>услугах</w:t>
      </w:r>
      <w:proofErr w:type="gramEnd"/>
      <w:r>
        <w:t xml:space="preserve"> определяется на основании документов, необходимых для предоставления социальных услуг &lt;1&gt;.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30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информации о его предпочтениях, полученной от его родителей, опекунов, иных лиц, оказывавших ему услуги и добросовестно исполнявших свои обязанности.</w:t>
      </w:r>
      <w:proofErr w:type="gramEnd"/>
    </w:p>
    <w:p w:rsidR="007E36E5" w:rsidRDefault="007E36E5">
      <w:pPr>
        <w:pStyle w:val="ConsPlusNormal"/>
        <w:jc w:val="both"/>
      </w:pPr>
      <w:r>
        <w:lastRenderedPageBreak/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со </w:t>
      </w:r>
      <w:hyperlink r:id="rId32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</w:t>
      </w:r>
      <w:proofErr w:type="gramEnd"/>
      <w:r>
        <w:t xml:space="preserve"> услуг, перечень рекомендуемых поставщиков социальных услуг, а также мероприятия по социальному сопровождению, осуществляемые в </w:t>
      </w:r>
      <w:proofErr w:type="gramStart"/>
      <w:r>
        <w:t>соответствии</w:t>
      </w:r>
      <w:proofErr w:type="gramEnd"/>
      <w:r>
        <w:t xml:space="preserve"> со </w:t>
      </w:r>
      <w:hyperlink r:id="rId33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7E36E5" w:rsidRDefault="007E36E5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35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</w:t>
      </w:r>
      <w:proofErr w:type="gramEnd"/>
      <w:r>
        <w:t xml:space="preserve"> организации социального обслуживания.</w:t>
      </w:r>
    </w:p>
    <w:p w:rsidR="007E36E5" w:rsidRDefault="007E36E5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6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7">
        <w:r>
          <w:rPr>
            <w:color w:val="0000FF"/>
          </w:rPr>
          <w:t>пунктах 1</w:t>
        </w:r>
      </w:hyperlink>
      <w:r>
        <w:t xml:space="preserve">, </w:t>
      </w:r>
      <w:hyperlink r:id="rId38">
        <w:r>
          <w:rPr>
            <w:color w:val="0000FF"/>
          </w:rPr>
          <w:t>2</w:t>
        </w:r>
      </w:hyperlink>
      <w:r>
        <w:t xml:space="preserve">, </w:t>
      </w:r>
      <w:hyperlink r:id="rId39">
        <w:r>
          <w:rPr>
            <w:color w:val="0000FF"/>
          </w:rPr>
          <w:t>3</w:t>
        </w:r>
      </w:hyperlink>
      <w:r>
        <w:t xml:space="preserve">, </w:t>
      </w:r>
      <w:hyperlink r:id="rId40">
        <w:r>
          <w:rPr>
            <w:color w:val="0000FF"/>
          </w:rPr>
          <w:t>4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</w:t>
      </w:r>
      <w:proofErr w:type="gramEnd"/>
      <w:r>
        <w:t xml:space="preserve"> </w:t>
      </w:r>
      <w:proofErr w:type="gramStart"/>
      <w:r>
        <w:t xml:space="preserve">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4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</w:t>
      </w:r>
      <w:proofErr w:type="gramEnd"/>
      <w:r>
        <w:t xml:space="preserve"> </w:t>
      </w:r>
      <w:proofErr w:type="gramStart"/>
      <w:r>
        <w:t>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  <w:proofErr w:type="gramEnd"/>
    </w:p>
    <w:p w:rsidR="007E36E5" w:rsidRDefault="007E36E5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7E36E5" w:rsidRDefault="007E36E5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 xml:space="preserve">Исходя из потребности гражданина, нуждающегося в срочных социальных услугах вследствие обстоятельств, которые ухудшают или могут ухудшить условия его жизнедеятельности, указанных в </w:t>
      </w:r>
      <w:hyperlink r:id="rId43">
        <w:r>
          <w:rPr>
            <w:color w:val="0000FF"/>
          </w:rPr>
          <w:t>пункте 6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акте о предоставлении срочных социальных услуг рекомендуется указывать сведения о получателе и поставщике этих услуг</w:t>
      </w:r>
      <w:proofErr w:type="gramEnd"/>
      <w:r>
        <w:t xml:space="preserve">, </w:t>
      </w:r>
      <w:proofErr w:type="gramStart"/>
      <w:r>
        <w:t>видах предоставленных срочных социальных услуг, форме социального обслуживания, в которой они были предоставлены, сроках, дате и об условиях их предоставления, а также информацию о дальнейших рекомендациях для получателя социальных услуг в целях улучшения условий его жизнедеятельности.</w:t>
      </w:r>
      <w:proofErr w:type="gramEnd"/>
    </w:p>
    <w:p w:rsidR="007E36E5" w:rsidRDefault="007E36E5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Приказом</w:t>
        </w:r>
      </w:hyperlink>
      <w:r>
        <w:t xml:space="preserve"> Минтруда России от 02.12.2020 N 848)</w:t>
      </w:r>
    </w:p>
    <w:p w:rsidR="007E36E5" w:rsidRDefault="007E36E5">
      <w:pPr>
        <w:pStyle w:val="ConsPlusNormal"/>
        <w:ind w:firstLine="540"/>
        <w:jc w:val="both"/>
      </w:pPr>
    </w:p>
    <w:p w:rsidR="007E36E5" w:rsidRDefault="007E36E5">
      <w:pPr>
        <w:pStyle w:val="ConsPlusNormal"/>
        <w:jc w:val="both"/>
      </w:pPr>
    </w:p>
    <w:p w:rsidR="007E36E5" w:rsidRDefault="007E36E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12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E5"/>
    <w:rsid w:val="006A1A4E"/>
    <w:rsid w:val="007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3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3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E36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E36E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0678&amp;dst=15" TargetMode="External"/><Relationship Id="rId13" Type="http://schemas.openxmlformats.org/officeDocument/2006/relationships/hyperlink" Target="https://login.consultant.ru/link/?req=doc&amp;base=LAW&amp;n=460024&amp;dst=100173" TargetMode="External"/><Relationship Id="rId18" Type="http://schemas.openxmlformats.org/officeDocument/2006/relationships/hyperlink" Target="https://login.consultant.ru/link/?req=doc&amp;base=LAW&amp;n=460024&amp;dst=100184" TargetMode="External"/><Relationship Id="rId26" Type="http://schemas.openxmlformats.org/officeDocument/2006/relationships/hyperlink" Target="https://login.consultant.ru/link/?req=doc&amp;base=LAW&amp;n=328589&amp;dst=100016" TargetMode="External"/><Relationship Id="rId39" Type="http://schemas.openxmlformats.org/officeDocument/2006/relationships/hyperlink" Target="https://login.consultant.ru/link/?req=doc&amp;base=LAW&amp;n=460024&amp;dst=1001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0024&amp;dst=100175" TargetMode="External"/><Relationship Id="rId34" Type="http://schemas.openxmlformats.org/officeDocument/2006/relationships/hyperlink" Target="https://login.consultant.ru/link/?req=doc&amp;base=LAW&amp;n=328589&amp;dst=100022" TargetMode="External"/><Relationship Id="rId42" Type="http://schemas.openxmlformats.org/officeDocument/2006/relationships/hyperlink" Target="https://login.consultant.ru/link/?req=doc&amp;base=LAW&amp;n=328589&amp;dst=100026" TargetMode="External"/><Relationship Id="rId7" Type="http://schemas.openxmlformats.org/officeDocument/2006/relationships/hyperlink" Target="https://login.consultant.ru/link/?req=doc&amp;base=LAW&amp;n=371518&amp;dst=100005" TargetMode="External"/><Relationship Id="rId12" Type="http://schemas.openxmlformats.org/officeDocument/2006/relationships/hyperlink" Target="https://login.consultant.ru/link/?req=doc&amp;base=LAW&amp;n=460024&amp;dst=100173" TargetMode="External"/><Relationship Id="rId17" Type="http://schemas.openxmlformats.org/officeDocument/2006/relationships/hyperlink" Target="https://login.consultant.ru/link/?req=doc&amp;base=LAW&amp;n=460024&amp;dst=100194" TargetMode="External"/><Relationship Id="rId25" Type="http://schemas.openxmlformats.org/officeDocument/2006/relationships/hyperlink" Target="https://login.consultant.ru/link/?req=doc&amp;base=LAW&amp;n=328589&amp;dst=100015" TargetMode="External"/><Relationship Id="rId33" Type="http://schemas.openxmlformats.org/officeDocument/2006/relationships/hyperlink" Target="https://login.consultant.ru/link/?req=doc&amp;base=LAW&amp;n=460024&amp;dst=100230" TargetMode="External"/><Relationship Id="rId38" Type="http://schemas.openxmlformats.org/officeDocument/2006/relationships/hyperlink" Target="https://login.consultant.ru/link/?req=doc&amp;base=LAW&amp;n=460024&amp;dst=100175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24&amp;dst=100325" TargetMode="External"/><Relationship Id="rId20" Type="http://schemas.openxmlformats.org/officeDocument/2006/relationships/hyperlink" Target="https://login.consultant.ru/link/?req=doc&amp;base=LAW&amp;n=328589&amp;dst=100012" TargetMode="External"/><Relationship Id="rId29" Type="http://schemas.openxmlformats.org/officeDocument/2006/relationships/hyperlink" Target="https://login.consultant.ru/link/?req=doc&amp;base=LAW&amp;n=328589&amp;dst=100019" TargetMode="External"/><Relationship Id="rId41" Type="http://schemas.openxmlformats.org/officeDocument/2006/relationships/hyperlink" Target="https://login.consultant.ru/link/?req=doc&amp;base=LAW&amp;n=460024&amp;dst=10023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8589&amp;dst=100005" TargetMode="External"/><Relationship Id="rId11" Type="http://schemas.openxmlformats.org/officeDocument/2006/relationships/hyperlink" Target="https://login.consultant.ru/link/?req=doc&amp;base=LAW&amp;n=460024&amp;dst=100172" TargetMode="External"/><Relationship Id="rId24" Type="http://schemas.openxmlformats.org/officeDocument/2006/relationships/hyperlink" Target="https://login.consultant.ru/link/?req=doc&amp;base=LAW&amp;n=371518&amp;dst=100009" TargetMode="External"/><Relationship Id="rId32" Type="http://schemas.openxmlformats.org/officeDocument/2006/relationships/hyperlink" Target="https://login.consultant.ru/link/?req=doc&amp;base=LAW&amp;n=460024&amp;dst=100184" TargetMode="External"/><Relationship Id="rId37" Type="http://schemas.openxmlformats.org/officeDocument/2006/relationships/hyperlink" Target="https://login.consultant.ru/link/?req=doc&amp;base=LAW&amp;n=460024&amp;dst=100174" TargetMode="External"/><Relationship Id="rId40" Type="http://schemas.openxmlformats.org/officeDocument/2006/relationships/hyperlink" Target="https://login.consultant.ru/link/?req=doc&amp;base=LAW&amp;n=460024&amp;dst=100177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6332&amp;dst=100012" TargetMode="External"/><Relationship Id="rId23" Type="http://schemas.openxmlformats.org/officeDocument/2006/relationships/hyperlink" Target="https://login.consultant.ru/link/?req=doc&amp;base=LAW&amp;n=460024&amp;dst=100179" TargetMode="External"/><Relationship Id="rId28" Type="http://schemas.openxmlformats.org/officeDocument/2006/relationships/hyperlink" Target="https://login.consultant.ru/link/?req=doc&amp;base=LAW&amp;n=328589&amp;dst=100018" TargetMode="External"/><Relationship Id="rId36" Type="http://schemas.openxmlformats.org/officeDocument/2006/relationships/hyperlink" Target="https://login.consultant.ru/link/?req=doc&amp;base=LAW&amp;n=328589&amp;dst=100024" TargetMode="External"/><Relationship Id="rId10" Type="http://schemas.openxmlformats.org/officeDocument/2006/relationships/hyperlink" Target="https://login.consultant.ru/link/?req=doc&amp;base=LAW&amp;n=371518&amp;dst=100005" TargetMode="External"/><Relationship Id="rId19" Type="http://schemas.openxmlformats.org/officeDocument/2006/relationships/hyperlink" Target="https://login.consultant.ru/link/?req=doc&amp;base=LAW&amp;n=460024&amp;dst=100174" TargetMode="External"/><Relationship Id="rId31" Type="http://schemas.openxmlformats.org/officeDocument/2006/relationships/hyperlink" Target="https://login.consultant.ru/link/?req=doc&amp;base=LAW&amp;n=328589&amp;dst=100020" TargetMode="External"/><Relationship Id="rId44" Type="http://schemas.openxmlformats.org/officeDocument/2006/relationships/hyperlink" Target="https://login.consultant.ru/link/?req=doc&amp;base=LAW&amp;n=371518&amp;dst=100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589&amp;dst=100005" TargetMode="External"/><Relationship Id="rId14" Type="http://schemas.openxmlformats.org/officeDocument/2006/relationships/hyperlink" Target="https://login.consultant.ru/link/?req=doc&amp;base=LAW&amp;n=328589&amp;dst=100010" TargetMode="External"/><Relationship Id="rId22" Type="http://schemas.openxmlformats.org/officeDocument/2006/relationships/hyperlink" Target="https://login.consultant.ru/link/?req=doc&amp;base=LAW&amp;n=328589&amp;dst=100014" TargetMode="External"/><Relationship Id="rId27" Type="http://schemas.openxmlformats.org/officeDocument/2006/relationships/hyperlink" Target="https://login.consultant.ru/link/?req=doc&amp;base=LAW&amp;n=328589&amp;dst=100017" TargetMode="External"/><Relationship Id="rId30" Type="http://schemas.openxmlformats.org/officeDocument/2006/relationships/hyperlink" Target="https://login.consultant.ru/link/?req=doc&amp;base=LAW&amp;n=460024&amp;dst=100120" TargetMode="External"/><Relationship Id="rId35" Type="http://schemas.openxmlformats.org/officeDocument/2006/relationships/hyperlink" Target="https://login.consultant.ru/link/?req=doc&amp;base=LAW&amp;n=460024&amp;dst=100199" TargetMode="External"/><Relationship Id="rId43" Type="http://schemas.openxmlformats.org/officeDocument/2006/relationships/hyperlink" Target="https://login.consultant.ru/link/?req=doc&amp;base=LAW&amp;n=460024&amp;dst=100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2024-03-25T08:30:00Z</dcterms:created>
  <dcterms:modified xsi:type="dcterms:W3CDTF">2024-03-25T08:31:00Z</dcterms:modified>
</cp:coreProperties>
</file>