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E36" w:rsidRDefault="00D66E36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66E36" w:rsidRDefault="00D66E36">
      <w:pPr>
        <w:pStyle w:val="ConsPlusNormal"/>
        <w:ind w:firstLine="540"/>
        <w:jc w:val="both"/>
        <w:outlineLvl w:val="0"/>
      </w:pPr>
    </w:p>
    <w:p w:rsidR="00D66E36" w:rsidRDefault="00D66E3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66E36" w:rsidRDefault="00D66E36">
      <w:pPr>
        <w:pStyle w:val="ConsPlusTitle"/>
        <w:jc w:val="center"/>
      </w:pPr>
    </w:p>
    <w:p w:rsidR="00D66E36" w:rsidRDefault="00D66E36">
      <w:pPr>
        <w:pStyle w:val="ConsPlusTitle"/>
        <w:jc w:val="center"/>
      </w:pPr>
      <w:r>
        <w:t>ПОСТАНОВЛЕНИЕ</w:t>
      </w:r>
    </w:p>
    <w:p w:rsidR="00D66E36" w:rsidRDefault="00D66E36">
      <w:pPr>
        <w:pStyle w:val="ConsPlusTitle"/>
        <w:jc w:val="center"/>
      </w:pPr>
      <w:r>
        <w:t>от 18 октября 2014 г. N 1075</w:t>
      </w:r>
    </w:p>
    <w:p w:rsidR="00D66E36" w:rsidRDefault="00D66E36">
      <w:pPr>
        <w:pStyle w:val="ConsPlusTitle"/>
        <w:jc w:val="center"/>
      </w:pPr>
    </w:p>
    <w:p w:rsidR="00D66E36" w:rsidRDefault="00D66E36">
      <w:pPr>
        <w:pStyle w:val="ConsPlusTitle"/>
        <w:jc w:val="center"/>
      </w:pPr>
      <w:r>
        <w:t>ОБ УТВЕРЖДЕНИИ ПРАВИЛ</w:t>
      </w:r>
    </w:p>
    <w:p w:rsidR="00D66E36" w:rsidRDefault="00D66E36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D66E36" w:rsidRDefault="00D66E36">
      <w:pPr>
        <w:pStyle w:val="ConsPlusTitle"/>
        <w:jc w:val="center"/>
      </w:pPr>
      <w:r>
        <w:t>СОЦИАЛЬНЫХ УСЛУГ БЕСПЛАТНО</w:t>
      </w:r>
    </w:p>
    <w:p w:rsidR="00D66E36" w:rsidRDefault="00D66E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6E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E36" w:rsidRDefault="00D66E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E36" w:rsidRDefault="00D66E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E36" w:rsidRDefault="00D66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E36" w:rsidRDefault="00D66E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6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6E36" w:rsidRDefault="00D66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7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8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D66E36" w:rsidRDefault="00D66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9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E36" w:rsidRDefault="00D66E36">
            <w:pPr>
              <w:pStyle w:val="ConsPlusNormal"/>
            </w:pPr>
          </w:p>
        </w:tc>
      </w:tr>
    </w:tbl>
    <w:p w:rsidR="00D66E36" w:rsidRDefault="00D66E36">
      <w:pPr>
        <w:pStyle w:val="ConsPlusNormal"/>
        <w:jc w:val="center"/>
      </w:pPr>
    </w:p>
    <w:p w:rsidR="00D66E36" w:rsidRDefault="00D66E36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32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D66E36" w:rsidRDefault="00D66E36">
      <w:pPr>
        <w:pStyle w:val="ConsPlusNormal"/>
        <w:ind w:firstLine="540"/>
        <w:jc w:val="both"/>
      </w:pPr>
    </w:p>
    <w:p w:rsidR="00D66E36" w:rsidRDefault="00D66E36">
      <w:pPr>
        <w:pStyle w:val="ConsPlusNormal"/>
        <w:jc w:val="right"/>
      </w:pPr>
      <w:r>
        <w:t>Председатель Правительства</w:t>
      </w:r>
    </w:p>
    <w:p w:rsidR="00D66E36" w:rsidRDefault="00D66E36">
      <w:pPr>
        <w:pStyle w:val="ConsPlusNormal"/>
        <w:jc w:val="right"/>
      </w:pPr>
      <w:r>
        <w:t>Российской Федерации</w:t>
      </w:r>
    </w:p>
    <w:p w:rsidR="00D66E36" w:rsidRDefault="00D66E36">
      <w:pPr>
        <w:pStyle w:val="ConsPlusNormal"/>
        <w:jc w:val="right"/>
      </w:pPr>
      <w:r>
        <w:t>Д.МЕДВЕДЕВ</w:t>
      </w:r>
    </w:p>
    <w:p w:rsidR="00D66E36" w:rsidRDefault="00D66E36">
      <w:pPr>
        <w:pStyle w:val="ConsPlusNormal"/>
        <w:ind w:firstLine="540"/>
        <w:jc w:val="both"/>
      </w:pPr>
    </w:p>
    <w:p w:rsidR="00D66E36" w:rsidRDefault="00D66E36">
      <w:pPr>
        <w:pStyle w:val="ConsPlusNormal"/>
        <w:ind w:firstLine="540"/>
        <w:jc w:val="both"/>
      </w:pPr>
    </w:p>
    <w:p w:rsidR="00D66E36" w:rsidRDefault="00D66E36">
      <w:pPr>
        <w:pStyle w:val="ConsPlusNormal"/>
        <w:ind w:firstLine="540"/>
        <w:jc w:val="both"/>
      </w:pPr>
    </w:p>
    <w:p w:rsidR="00D66E36" w:rsidRDefault="00D66E36">
      <w:pPr>
        <w:pStyle w:val="ConsPlusNormal"/>
        <w:ind w:firstLine="540"/>
        <w:jc w:val="both"/>
      </w:pPr>
    </w:p>
    <w:p w:rsidR="00D66E36" w:rsidRDefault="00D66E36">
      <w:pPr>
        <w:pStyle w:val="ConsPlusNormal"/>
        <w:ind w:firstLine="540"/>
        <w:jc w:val="both"/>
      </w:pPr>
    </w:p>
    <w:p w:rsidR="00D66E36" w:rsidRDefault="00D66E36">
      <w:pPr>
        <w:pStyle w:val="ConsPlusNormal"/>
        <w:jc w:val="right"/>
        <w:outlineLvl w:val="0"/>
      </w:pPr>
      <w:r>
        <w:t>Утверждены</w:t>
      </w:r>
    </w:p>
    <w:p w:rsidR="00D66E36" w:rsidRDefault="00D66E36">
      <w:pPr>
        <w:pStyle w:val="ConsPlusNormal"/>
        <w:jc w:val="right"/>
      </w:pPr>
      <w:r>
        <w:t>постановлением Правительства</w:t>
      </w:r>
    </w:p>
    <w:p w:rsidR="00D66E36" w:rsidRDefault="00D66E36">
      <w:pPr>
        <w:pStyle w:val="ConsPlusNormal"/>
        <w:jc w:val="right"/>
      </w:pPr>
      <w:r>
        <w:t>Российской Федерации</w:t>
      </w:r>
    </w:p>
    <w:p w:rsidR="00D66E36" w:rsidRDefault="00D66E36">
      <w:pPr>
        <w:pStyle w:val="ConsPlusNormal"/>
        <w:jc w:val="right"/>
      </w:pPr>
      <w:r>
        <w:t>от 18 октября 2014 г. N 1075</w:t>
      </w:r>
    </w:p>
    <w:p w:rsidR="00D66E36" w:rsidRDefault="00D66E36">
      <w:pPr>
        <w:pStyle w:val="ConsPlusNormal"/>
        <w:jc w:val="center"/>
      </w:pPr>
    </w:p>
    <w:p w:rsidR="00D66E36" w:rsidRDefault="00D66E36">
      <w:pPr>
        <w:pStyle w:val="ConsPlusTitle"/>
        <w:jc w:val="center"/>
      </w:pPr>
      <w:bookmarkStart w:id="1" w:name="P32"/>
      <w:bookmarkEnd w:id="1"/>
      <w:r>
        <w:t>ПРАВИЛА</w:t>
      </w:r>
    </w:p>
    <w:p w:rsidR="00D66E36" w:rsidRDefault="00D66E36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D66E36" w:rsidRDefault="00D66E36">
      <w:pPr>
        <w:pStyle w:val="ConsPlusTitle"/>
        <w:jc w:val="center"/>
      </w:pPr>
      <w:r>
        <w:t>СОЦИАЛЬНЫХ УСЛУГ БЕСПЛАТНО</w:t>
      </w:r>
    </w:p>
    <w:p w:rsidR="00D66E36" w:rsidRDefault="00D66E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6E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E36" w:rsidRDefault="00D66E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E36" w:rsidRDefault="00D66E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6E36" w:rsidRDefault="00D66E3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E36" w:rsidRDefault="00D66E3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18.02.2020 </w:t>
            </w:r>
            <w:hyperlink r:id="rId11">
              <w:r>
                <w:rPr>
                  <w:color w:val="0000FF"/>
                </w:rPr>
                <w:t>N 174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6E36" w:rsidRDefault="00D66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29.04.2020 </w:t>
            </w:r>
            <w:hyperlink r:id="rId12">
              <w:r>
                <w:rPr>
                  <w:color w:val="0000FF"/>
                </w:rPr>
                <w:t>N 604</w:t>
              </w:r>
            </w:hyperlink>
            <w:r>
              <w:rPr>
                <w:color w:val="392C69"/>
              </w:rPr>
              <w:t xml:space="preserve"> (ред. 29.04.2020), от 21.05.2020 </w:t>
            </w:r>
            <w:hyperlink r:id="rId13">
              <w:r>
                <w:rPr>
                  <w:color w:val="0000FF"/>
                </w:rPr>
                <w:t>N 723</w:t>
              </w:r>
            </w:hyperlink>
            <w:r>
              <w:rPr>
                <w:color w:val="392C69"/>
              </w:rPr>
              <w:t>,</w:t>
            </w:r>
          </w:p>
          <w:p w:rsidR="00D66E36" w:rsidRDefault="00D66E3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30.10.2021 </w:t>
            </w:r>
            <w:hyperlink r:id="rId14">
              <w:r>
                <w:rPr>
                  <w:color w:val="0000FF"/>
                </w:rPr>
                <w:t>N 1876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6E36" w:rsidRDefault="00D66E36">
            <w:pPr>
              <w:pStyle w:val="ConsPlusNormal"/>
            </w:pPr>
          </w:p>
        </w:tc>
      </w:tr>
    </w:tbl>
    <w:p w:rsidR="00D66E36" w:rsidRDefault="00D66E36">
      <w:pPr>
        <w:pStyle w:val="ConsPlusNormal"/>
        <w:jc w:val="center"/>
      </w:pPr>
    </w:p>
    <w:p w:rsidR="00D66E36" w:rsidRDefault="00D66E3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определения среднедушевого дохода для </w:t>
      </w:r>
      <w:r>
        <w:lastRenderedPageBreak/>
        <w:t xml:space="preserve">предоставления социальных услуг бесплатно в целях реализации Федерального </w:t>
      </w:r>
      <w:hyperlink r:id="rId15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  <w:proofErr w:type="gramEnd"/>
    </w:p>
    <w:p w:rsidR="00D66E36" w:rsidRDefault="00D66E36">
      <w:pPr>
        <w:pStyle w:val="ConsPlusNormal"/>
        <w:spacing w:before="220"/>
        <w:ind w:firstLine="540"/>
        <w:jc w:val="both"/>
      </w:pPr>
      <w:bookmarkStart w:id="2" w:name="P41"/>
      <w:bookmarkEnd w:id="2"/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16">
        <w:r>
          <w:rPr>
            <w:color w:val="0000FF"/>
          </w:rPr>
          <w:t>частях 1</w:t>
        </w:r>
      </w:hyperlink>
      <w:r>
        <w:t xml:space="preserve"> и </w:t>
      </w:r>
      <w:hyperlink r:id="rId17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2(1). Уполномоченный орган, предусмотренный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</w:t>
      </w:r>
      <w:hyperlink w:anchor="P41">
        <w:r>
          <w:rPr>
            <w:color w:val="0000FF"/>
          </w:rPr>
          <w:t>пунктом 2</w:t>
        </w:r>
      </w:hyperlink>
      <w:r>
        <w:t xml:space="preserve">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D66E36" w:rsidRDefault="00D66E36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8">
        <w:r>
          <w:rPr>
            <w:color w:val="0000FF"/>
          </w:rPr>
          <w:t>Постановлением</w:t>
        </w:r>
      </w:hyperlink>
      <w:r>
        <w:t xml:space="preserve"> Правительства РФ от 18.02.2020 N 174)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3. В целях настоящих Правил:</w:t>
      </w:r>
    </w:p>
    <w:p w:rsidR="00D66E36" w:rsidRDefault="00D66E36">
      <w:pPr>
        <w:pStyle w:val="ConsPlusNormal"/>
        <w:spacing w:before="220"/>
        <w:ind w:firstLine="540"/>
        <w:jc w:val="both"/>
      </w:pPr>
      <w:proofErr w:type="gramStart"/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D66E36" w:rsidRDefault="00D66E36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D66E36" w:rsidRDefault="00D66E36">
      <w:pPr>
        <w:pStyle w:val="ConsPlusNormal"/>
        <w:spacing w:before="220"/>
        <w:ind w:firstLine="540"/>
        <w:jc w:val="both"/>
      </w:pPr>
      <w:proofErr w:type="gramStart"/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proofErr w:type="gramEnd"/>
    </w:p>
    <w:p w:rsidR="00D66E36" w:rsidRDefault="00D66E36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</w:t>
      </w:r>
      <w:r>
        <w:lastRenderedPageBreak/>
        <w:t>подразделения в Российской Федерации;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D66E36" w:rsidRDefault="00D66E36">
      <w:pPr>
        <w:pStyle w:val="ConsPlusNormal"/>
        <w:spacing w:before="220"/>
        <w:ind w:firstLine="540"/>
        <w:jc w:val="both"/>
      </w:pPr>
      <w:proofErr w:type="gramStart"/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D66E36" w:rsidRDefault="00D66E36">
      <w:pPr>
        <w:pStyle w:val="ConsPlusNormal"/>
        <w:spacing w:before="220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D66E36" w:rsidRDefault="00D66E36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к) выплаты правопреемникам умерших застрахованных лиц в </w:t>
      </w:r>
      <w:proofErr w:type="gramStart"/>
      <w:r>
        <w:t>случаях</w:t>
      </w:r>
      <w:proofErr w:type="gramEnd"/>
      <w:r>
        <w:t>, предусмотренных законодательством Российской Федерации об обязательном пенсионном страховании;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л) иные доходы, получаемые гражданином в </w:t>
      </w:r>
      <w:proofErr w:type="gramStart"/>
      <w:r>
        <w:t>результате</w:t>
      </w:r>
      <w:proofErr w:type="gramEnd"/>
      <w:r>
        <w:t xml:space="preserve"> осуществления им деятельности в Российской Федерации;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</w:t>
      </w:r>
      <w:r>
        <w:lastRenderedPageBreak/>
        <w:t>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D66E36" w:rsidRDefault="00D66E36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21.05.2020 N 723)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5(1). Утратил силу с 1 января 2021 года. - </w:t>
      </w:r>
      <w:hyperlink r:id="rId20">
        <w:r>
          <w:rPr>
            <w:color w:val="0000FF"/>
          </w:rPr>
          <w:t>Постановление</w:t>
        </w:r>
      </w:hyperlink>
      <w:r>
        <w:t xml:space="preserve"> Правительства РФ от 29.04.2020 N 604 (ред. 29.04.2020).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5(2). При расчете среднедушевого дохода не учитываются доходы, полученные в денежной форме от трудовой деятельности инвалидов, постоянно проживающих в организациях социального обслуживания и осуществляющих трудовую деятельность в организациях социального обслуживания.</w:t>
      </w:r>
    </w:p>
    <w:p w:rsidR="00D66E36" w:rsidRDefault="00D66E36">
      <w:pPr>
        <w:pStyle w:val="ConsPlusNormal"/>
        <w:jc w:val="both"/>
      </w:pPr>
      <w:r>
        <w:t xml:space="preserve">(п. 5(2)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30.10.2021 N 1876)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7. Доходы учитываются до вычета налогов и сборов в </w:t>
      </w: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  <w:proofErr w:type="gramEnd"/>
      <w:r>
        <w:t xml:space="preserve">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D66E36" w:rsidRDefault="00D66E36">
      <w:pPr>
        <w:pStyle w:val="ConsPlusNormal"/>
        <w:spacing w:before="220"/>
        <w:ind w:firstLine="540"/>
        <w:jc w:val="both"/>
      </w:pPr>
      <w:r>
        <w:t xml:space="preserve"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</w:t>
      </w:r>
      <w:proofErr w:type="gramStart"/>
      <w:r>
        <w:t>доходах</w:t>
      </w:r>
      <w:proofErr w:type="gramEnd"/>
      <w:r>
        <w:t xml:space="preserve"> за те месяцы, которые приходятся на расчетный период.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D66E36" w:rsidRDefault="00D66E36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D66E36" w:rsidRDefault="00D66E36">
      <w:pPr>
        <w:pStyle w:val="ConsPlusNormal"/>
        <w:ind w:firstLine="540"/>
        <w:jc w:val="both"/>
      </w:pPr>
    </w:p>
    <w:p w:rsidR="00D66E36" w:rsidRDefault="00D66E36">
      <w:pPr>
        <w:pStyle w:val="ConsPlusNormal"/>
        <w:ind w:firstLine="540"/>
        <w:jc w:val="both"/>
      </w:pPr>
    </w:p>
    <w:p w:rsidR="00D66E36" w:rsidRDefault="00D66E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6A1A4E" w:rsidRDefault="006A1A4E"/>
    <w:sectPr w:rsidR="006A1A4E" w:rsidSect="001D7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6"/>
    <w:rsid w:val="006A1A4E"/>
    <w:rsid w:val="00D6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6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6E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66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66E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221&amp;dst=100326" TargetMode="External"/><Relationship Id="rId13" Type="http://schemas.openxmlformats.org/officeDocument/2006/relationships/hyperlink" Target="https://login.consultant.ru/link/?req=doc&amp;base=LAW&amp;n=453221&amp;dst=100326" TargetMode="External"/><Relationship Id="rId18" Type="http://schemas.openxmlformats.org/officeDocument/2006/relationships/hyperlink" Target="https://login.consultant.ru/link/?req=doc&amp;base=LAW&amp;n=345937&amp;dst=1000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399767&amp;dst=100005" TargetMode="External"/><Relationship Id="rId7" Type="http://schemas.openxmlformats.org/officeDocument/2006/relationships/hyperlink" Target="https://login.consultant.ru/link/?req=doc&amp;base=LAW&amp;n=355768&amp;dst=3" TargetMode="External"/><Relationship Id="rId12" Type="http://schemas.openxmlformats.org/officeDocument/2006/relationships/hyperlink" Target="https://login.consultant.ru/link/?req=doc&amp;base=LAW&amp;n=355768&amp;dst=3" TargetMode="External"/><Relationship Id="rId17" Type="http://schemas.openxmlformats.org/officeDocument/2006/relationships/hyperlink" Target="https://login.consultant.ru/link/?req=doc&amp;base=LAW&amp;n=460024&amp;dst=1003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0024&amp;dst=100326" TargetMode="External"/><Relationship Id="rId20" Type="http://schemas.openxmlformats.org/officeDocument/2006/relationships/hyperlink" Target="https://login.consultant.ru/link/?req=doc&amp;base=LAW&amp;n=355768&amp;dst=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45937&amp;dst=100005" TargetMode="External"/><Relationship Id="rId11" Type="http://schemas.openxmlformats.org/officeDocument/2006/relationships/hyperlink" Target="https://login.consultant.ru/link/?req=doc&amp;base=LAW&amp;n=345937&amp;dst=10000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00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60024&amp;dst=100331" TargetMode="External"/><Relationship Id="rId19" Type="http://schemas.openxmlformats.org/officeDocument/2006/relationships/hyperlink" Target="https://login.consultant.ru/link/?req=doc&amp;base=LAW&amp;n=453221&amp;dst=1003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9767&amp;dst=100005" TargetMode="External"/><Relationship Id="rId14" Type="http://schemas.openxmlformats.org/officeDocument/2006/relationships/hyperlink" Target="https://login.consultant.ru/link/?req=doc&amp;base=LAW&amp;n=399767&amp;dst=10000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2024-03-25T08:28:00Z</dcterms:created>
  <dcterms:modified xsi:type="dcterms:W3CDTF">2024-03-25T08:28:00Z</dcterms:modified>
</cp:coreProperties>
</file>