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F0" w:rsidRDefault="00C36CF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36CF0" w:rsidRDefault="00C36CF0">
      <w:pPr>
        <w:pStyle w:val="ConsPlusNormal"/>
        <w:outlineLvl w:val="0"/>
      </w:pPr>
    </w:p>
    <w:p w:rsidR="00C36CF0" w:rsidRDefault="00C36CF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36CF0" w:rsidRDefault="00C36CF0">
      <w:pPr>
        <w:pStyle w:val="ConsPlusTitle"/>
        <w:jc w:val="center"/>
      </w:pPr>
    </w:p>
    <w:p w:rsidR="00C36CF0" w:rsidRDefault="00C36CF0">
      <w:pPr>
        <w:pStyle w:val="ConsPlusTitle"/>
        <w:jc w:val="center"/>
      </w:pPr>
      <w:r>
        <w:t>РАСПОРЯЖЕНИЕ</w:t>
      </w:r>
    </w:p>
    <w:p w:rsidR="00C36CF0" w:rsidRDefault="00C36CF0">
      <w:pPr>
        <w:pStyle w:val="ConsPlusTitle"/>
        <w:jc w:val="center"/>
      </w:pPr>
      <w:r>
        <w:t>от 14 августа 2014 г. N 449-рп</w:t>
      </w:r>
    </w:p>
    <w:p w:rsidR="00C36CF0" w:rsidRDefault="00C36CF0">
      <w:pPr>
        <w:pStyle w:val="ConsPlusTitle"/>
        <w:jc w:val="center"/>
      </w:pPr>
    </w:p>
    <w:p w:rsidR="00C36CF0" w:rsidRDefault="00C36CF0">
      <w:pPr>
        <w:pStyle w:val="ConsPlusTitle"/>
        <w:jc w:val="center"/>
      </w:pPr>
      <w:r>
        <w:t>О ТИПОВОМ ПОЛОЖЕНИИ ИНФОРМИРОВАНИЯ РАБОТНИКАМИ РАБОТОДАТЕЛЯ</w:t>
      </w:r>
    </w:p>
    <w:p w:rsidR="00C36CF0" w:rsidRDefault="00C36CF0">
      <w:pPr>
        <w:pStyle w:val="ConsPlusTitle"/>
        <w:jc w:val="center"/>
      </w:pPr>
      <w:r>
        <w:t>О СЛУЧАЯХ СКЛОНЕНИЯ ИХ К СОВЕРШЕНИЮ КОРРУПЦИОННЫХ НАРУШЕНИЙ</w:t>
      </w:r>
    </w:p>
    <w:p w:rsidR="00C36CF0" w:rsidRDefault="00C36CF0">
      <w:pPr>
        <w:pStyle w:val="ConsPlusTitle"/>
        <w:jc w:val="center"/>
      </w:pPr>
      <w:r>
        <w:t xml:space="preserve">И ПОРЯДКЕ РАССМОТРЕНИЯ ТАКИХ СООБЩЕНИЙ </w:t>
      </w:r>
      <w:proofErr w:type="gramStart"/>
      <w:r>
        <w:t>В</w:t>
      </w:r>
      <w:proofErr w:type="gramEnd"/>
      <w:r>
        <w:t xml:space="preserve"> ГОСУДАРСТВЕННЫХ</w:t>
      </w:r>
    </w:p>
    <w:p w:rsidR="00C36CF0" w:rsidRDefault="00C36CF0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И ГОСУДАРСТВЕННЫХ УНИТАРНЫХ ПРЕДПРИЯТИЯХ</w:t>
      </w:r>
    </w:p>
    <w:p w:rsidR="00C36CF0" w:rsidRDefault="00C36CF0">
      <w:pPr>
        <w:pStyle w:val="ConsPlusTitle"/>
        <w:jc w:val="center"/>
      </w:pPr>
      <w:r>
        <w:t>ХАНТЫ-МАНСИЙСКОГО АВТОНОМНОГО ОКРУГА - ЮГРЫ,</w:t>
      </w:r>
    </w:p>
    <w:p w:rsidR="00C36CF0" w:rsidRDefault="00C36CF0">
      <w:pPr>
        <w:pStyle w:val="ConsPlusTitle"/>
        <w:jc w:val="center"/>
      </w:pPr>
      <w:r>
        <w:t xml:space="preserve">А ТАКЖЕ ХОЗЯЙСТВЕННЫХ </w:t>
      </w:r>
      <w:proofErr w:type="gramStart"/>
      <w:r>
        <w:t>ОБЩЕСТВАХ</w:t>
      </w:r>
      <w:proofErr w:type="gramEnd"/>
      <w:r>
        <w:t>, ФОНДАХ,</w:t>
      </w:r>
    </w:p>
    <w:p w:rsidR="00C36CF0" w:rsidRDefault="00C36CF0">
      <w:pPr>
        <w:pStyle w:val="ConsPlusTitle"/>
        <w:jc w:val="center"/>
      </w:pPr>
      <w:r>
        <w:t xml:space="preserve">АВТОНОМНЫХ НЕКОММЕРЧЕСКИХ </w:t>
      </w:r>
      <w:proofErr w:type="gramStart"/>
      <w:r>
        <w:t>ОРГАНИЗАЦИЯХ</w:t>
      </w:r>
      <w:proofErr w:type="gramEnd"/>
      <w:r>
        <w:t>,</w:t>
      </w:r>
    </w:p>
    <w:p w:rsidR="00C36CF0" w:rsidRDefault="00C36CF0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C36CF0" w:rsidRDefault="00C36CF0">
      <w:pPr>
        <w:pStyle w:val="ConsPlusTitle"/>
        <w:jc w:val="center"/>
      </w:pPr>
      <w:r>
        <w:t>ХАНТЫ-МАНСИЙСКИЙ АВТОНОМНЫЙ ОКРУГ - ЮГРА</w:t>
      </w:r>
    </w:p>
    <w:p w:rsidR="00C36CF0" w:rsidRDefault="00C36CF0">
      <w:pPr>
        <w:pStyle w:val="ConsPlusNormal"/>
      </w:pPr>
    </w:p>
    <w:p w:rsidR="00C36CF0" w:rsidRDefault="00C36CF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Законами Ханты-Мансийского автономного округа - Югры от 25 сентября 2008 года </w:t>
      </w:r>
      <w:hyperlink r:id="rId7">
        <w:r>
          <w:rPr>
            <w:color w:val="0000FF"/>
          </w:rPr>
          <w:t>N 86-оз</w:t>
        </w:r>
      </w:hyperlink>
      <w:r>
        <w:t xml:space="preserve"> "О мерах по противодействию коррупции в Ханты-Мансийском автономном округе - Югре", от 16 декабря 2010 года </w:t>
      </w:r>
      <w:hyperlink r:id="rId8">
        <w:r>
          <w:rPr>
            <w:color w:val="0000FF"/>
          </w:rPr>
          <w:t>N 225-оз</w:t>
        </w:r>
      </w:hyperlink>
      <w:r>
        <w:t xml:space="preserve"> "Об управлении </w:t>
      </w:r>
      <w:proofErr w:type="gramStart"/>
      <w:r>
        <w:t>и</w:t>
      </w:r>
      <w:proofErr w:type="gramEnd"/>
      <w:r>
        <w:t xml:space="preserve"> о распоряжении имуществом, находящимся в государственной собственности Ханты-Мансийского автономного округа - Югры", в соответствии с </w:t>
      </w:r>
      <w:hyperlink r:id="rId9">
        <w:r>
          <w:rPr>
            <w:color w:val="0000FF"/>
          </w:rPr>
          <w:t>Планом</w:t>
        </w:r>
      </w:hyperlink>
      <w:r>
        <w:t xml:space="preserve"> противодействия коррупции в Ханты-Мансийском автономном округе - Югре на 2014 - 2015 годы, утвержденным распоряжением Губернатора Ханты-Мансийского автономного округа - Югры от 30 января 2014 года N 45-рг: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Утвердить: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1. Типовое </w:t>
      </w:r>
      <w:hyperlink w:anchor="P36">
        <w:r>
          <w:rPr>
            <w:color w:val="0000FF"/>
          </w:rPr>
          <w:t>положение</w:t>
        </w:r>
      </w:hyperlink>
      <w:r>
        <w:t xml:space="preserve">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(приложение 1).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2. Форму </w:t>
      </w:r>
      <w:hyperlink w:anchor="P97">
        <w:r>
          <w:rPr>
            <w:color w:val="0000FF"/>
          </w:rPr>
          <w:t>журнала</w:t>
        </w:r>
      </w:hyperlink>
      <w:r>
        <w:t xml:space="preserve"> регистрации и учета уведомлений о фактах обращения в целях склонения работников к совершению коррупционных правонарушений (приложение 2).</w:t>
      </w:r>
    </w:p>
    <w:p w:rsidR="00C36CF0" w:rsidRDefault="00C36CF0">
      <w:pPr>
        <w:pStyle w:val="ConsPlusNormal"/>
      </w:pPr>
    </w:p>
    <w:p w:rsidR="00C36CF0" w:rsidRDefault="00C36CF0">
      <w:pPr>
        <w:pStyle w:val="ConsPlusNormal"/>
        <w:jc w:val="right"/>
      </w:pPr>
      <w:r>
        <w:t>Губернатор</w:t>
      </w:r>
    </w:p>
    <w:p w:rsidR="00C36CF0" w:rsidRDefault="00C36CF0">
      <w:pPr>
        <w:pStyle w:val="ConsPlusNormal"/>
        <w:jc w:val="right"/>
      </w:pPr>
      <w:r>
        <w:t>Ханты-Мансийского</w:t>
      </w:r>
    </w:p>
    <w:p w:rsidR="00C36CF0" w:rsidRDefault="00C36CF0">
      <w:pPr>
        <w:pStyle w:val="ConsPlusNormal"/>
        <w:jc w:val="right"/>
      </w:pPr>
      <w:r>
        <w:t>автономного округа - Югры</w:t>
      </w:r>
    </w:p>
    <w:p w:rsidR="00C36CF0" w:rsidRDefault="00C36CF0">
      <w:pPr>
        <w:pStyle w:val="ConsPlusNormal"/>
        <w:jc w:val="right"/>
      </w:pPr>
      <w:r>
        <w:t>Н.В.КОМАРОВА</w:t>
      </w:r>
    </w:p>
    <w:p w:rsidR="00C36CF0" w:rsidRDefault="00C36CF0">
      <w:pPr>
        <w:pStyle w:val="ConsPlusNormal"/>
      </w:pPr>
    </w:p>
    <w:p w:rsidR="00C36CF0" w:rsidRDefault="00C36CF0">
      <w:pPr>
        <w:pStyle w:val="ConsPlusNormal"/>
      </w:pPr>
    </w:p>
    <w:p w:rsidR="00C36CF0" w:rsidRDefault="00C36CF0">
      <w:pPr>
        <w:pStyle w:val="ConsPlusNormal"/>
      </w:pPr>
    </w:p>
    <w:p w:rsidR="00C36CF0" w:rsidRDefault="00C36CF0">
      <w:pPr>
        <w:pStyle w:val="ConsPlusNormal"/>
      </w:pPr>
    </w:p>
    <w:p w:rsidR="00C36CF0" w:rsidRDefault="00C36CF0">
      <w:pPr>
        <w:pStyle w:val="ConsPlusNormal"/>
      </w:pPr>
    </w:p>
    <w:p w:rsidR="00C36CF0" w:rsidRDefault="00C36CF0">
      <w:pPr>
        <w:pStyle w:val="ConsPlusNormal"/>
        <w:jc w:val="right"/>
        <w:outlineLvl w:val="0"/>
      </w:pPr>
      <w:r>
        <w:t>Приложение 1</w:t>
      </w:r>
    </w:p>
    <w:p w:rsidR="00C36CF0" w:rsidRDefault="00C36CF0">
      <w:pPr>
        <w:pStyle w:val="ConsPlusNormal"/>
        <w:jc w:val="right"/>
      </w:pPr>
      <w:r>
        <w:t>к распоряжению Правительства</w:t>
      </w:r>
    </w:p>
    <w:p w:rsidR="00C36CF0" w:rsidRDefault="00C36CF0">
      <w:pPr>
        <w:pStyle w:val="ConsPlusNormal"/>
        <w:jc w:val="right"/>
      </w:pPr>
      <w:r>
        <w:t>Ханты-Мансийского</w:t>
      </w:r>
    </w:p>
    <w:p w:rsidR="00C36CF0" w:rsidRDefault="00C36CF0">
      <w:pPr>
        <w:pStyle w:val="ConsPlusNormal"/>
        <w:jc w:val="right"/>
      </w:pPr>
      <w:r>
        <w:t>автономного округа - Югры</w:t>
      </w:r>
    </w:p>
    <w:p w:rsidR="00C36CF0" w:rsidRDefault="00C36CF0">
      <w:pPr>
        <w:pStyle w:val="ConsPlusNormal"/>
        <w:jc w:val="right"/>
      </w:pPr>
      <w:r>
        <w:t>от 14 августа 2014 года N 449-рп</w:t>
      </w:r>
    </w:p>
    <w:p w:rsidR="00C36CF0" w:rsidRDefault="00C36CF0">
      <w:pPr>
        <w:pStyle w:val="ConsPlusNormal"/>
        <w:jc w:val="center"/>
      </w:pPr>
    </w:p>
    <w:p w:rsidR="00C36CF0" w:rsidRDefault="00C36CF0">
      <w:pPr>
        <w:pStyle w:val="ConsPlusTitle"/>
        <w:jc w:val="center"/>
      </w:pPr>
      <w:bookmarkStart w:id="1" w:name="P36"/>
      <w:bookmarkEnd w:id="1"/>
      <w:r>
        <w:lastRenderedPageBreak/>
        <w:t>ТИПОВОЕ ПОЛОЖЕНИЕ</w:t>
      </w:r>
    </w:p>
    <w:p w:rsidR="00C36CF0" w:rsidRDefault="00C36CF0">
      <w:pPr>
        <w:pStyle w:val="ConsPlusTitle"/>
        <w:jc w:val="center"/>
      </w:pPr>
      <w:r>
        <w:t>ИНФОРМИРОВАНИЯ РАБОТНИКАМИ РАБОТОДАТЕЛЯ О СЛУЧАЯХ</w:t>
      </w:r>
    </w:p>
    <w:p w:rsidR="00C36CF0" w:rsidRDefault="00C36CF0">
      <w:pPr>
        <w:pStyle w:val="ConsPlusTitle"/>
        <w:jc w:val="center"/>
      </w:pPr>
      <w:r>
        <w:t xml:space="preserve">СКЛОНЕНИЯ ИХ К СОВЕРШЕНИЮ КОРРУПЦИОННЫХ НАРУШЕНИЙ И </w:t>
      </w:r>
      <w:proofErr w:type="gramStart"/>
      <w:r>
        <w:t>ПОРЯДКЕ</w:t>
      </w:r>
      <w:proofErr w:type="gramEnd"/>
    </w:p>
    <w:p w:rsidR="00C36CF0" w:rsidRDefault="00C36CF0">
      <w:pPr>
        <w:pStyle w:val="ConsPlusTitle"/>
        <w:jc w:val="center"/>
      </w:pPr>
      <w:r>
        <w:t>РАССМОТРЕНИЯ ТАКИХ СООБЩЕНИЙ В ГОСУДАРСТВЕННЫХ УЧРЕЖДЕНИЯХ</w:t>
      </w:r>
    </w:p>
    <w:p w:rsidR="00C36CF0" w:rsidRDefault="00C36CF0">
      <w:pPr>
        <w:pStyle w:val="ConsPlusTitle"/>
        <w:jc w:val="center"/>
      </w:pPr>
      <w:r>
        <w:t xml:space="preserve">И ГОСУДАРСТВЕННЫХ УНИТАРНЫХ ПРЕДПРИЯТИЯХ </w:t>
      </w:r>
      <w:proofErr w:type="gramStart"/>
      <w:r>
        <w:t>ХАНТЫ-МАНСИЙСКОГО</w:t>
      </w:r>
      <w:proofErr w:type="gramEnd"/>
    </w:p>
    <w:p w:rsidR="00C36CF0" w:rsidRDefault="00C36CF0">
      <w:pPr>
        <w:pStyle w:val="ConsPlusTitle"/>
        <w:jc w:val="center"/>
      </w:pPr>
      <w:r>
        <w:t xml:space="preserve">АВТОНОМНОГО ОКРУГА - ЮГРЫ, А ТАКЖЕ ХОЗЯЙСТВЕННЫХ </w:t>
      </w:r>
      <w:proofErr w:type="gramStart"/>
      <w:r>
        <w:t>ОБЩЕСТВАХ</w:t>
      </w:r>
      <w:proofErr w:type="gramEnd"/>
      <w:r>
        <w:t>,</w:t>
      </w:r>
    </w:p>
    <w:p w:rsidR="00C36CF0" w:rsidRDefault="00C36CF0">
      <w:pPr>
        <w:pStyle w:val="ConsPlusTitle"/>
        <w:jc w:val="center"/>
      </w:pPr>
      <w:r>
        <w:t xml:space="preserve">ФОНДАХ, АВТОНОМНЫХ НЕКОММЕРЧЕСКИХ ОРГАНИЗАЦИЯХ, </w:t>
      </w:r>
      <w:proofErr w:type="gramStart"/>
      <w:r>
        <w:t>ЕДИНСТВЕННЫМ</w:t>
      </w:r>
      <w:proofErr w:type="gramEnd"/>
    </w:p>
    <w:p w:rsidR="00C36CF0" w:rsidRDefault="00C36CF0">
      <w:pPr>
        <w:pStyle w:val="ConsPlusTitle"/>
        <w:jc w:val="center"/>
      </w:pPr>
      <w:r>
        <w:t xml:space="preserve">УЧРЕДИТЕЛЕМ (УЧАСТНИКОМ) </w:t>
      </w:r>
      <w:proofErr w:type="gramStart"/>
      <w:r>
        <w:t>КОТОРЫХ</w:t>
      </w:r>
      <w:proofErr w:type="gramEnd"/>
      <w:r>
        <w:t xml:space="preserve"> ЯВЛЯЕТСЯ ХАНТЫ-МАНСИЙСКИЙ</w:t>
      </w:r>
    </w:p>
    <w:p w:rsidR="00C36CF0" w:rsidRDefault="00C36CF0">
      <w:pPr>
        <w:pStyle w:val="ConsPlusTitle"/>
        <w:jc w:val="center"/>
      </w:pPr>
      <w:r>
        <w:t>АВТОНОМНЫЙ ОКРУГ - ЮГРА (ДАЛЕЕ - ПОЛОЖЕНИЕ)</w:t>
      </w:r>
    </w:p>
    <w:p w:rsidR="00C36CF0" w:rsidRDefault="00C36CF0">
      <w:pPr>
        <w:pStyle w:val="ConsPlusNormal"/>
        <w:ind w:firstLine="540"/>
        <w:jc w:val="both"/>
      </w:pPr>
    </w:p>
    <w:p w:rsidR="00C36CF0" w:rsidRDefault="00C36CF0">
      <w:pPr>
        <w:pStyle w:val="ConsPlusNormal"/>
        <w:ind w:firstLine="540"/>
        <w:jc w:val="both"/>
      </w:pPr>
      <w:r>
        <w:t>1. Настоящее Положение определяет порядок информирования работодателя работниками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организации), о случаях склонения работников к совершению коррупционных нарушений.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2. В целях настоящего Положения используются следующие понятия: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работники организации - физические лица, состоящие с организацией в трудовых отношениях на основании трудового договора;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C36CF0" w:rsidRDefault="00C36C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6C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F0" w:rsidRDefault="00C36C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F0" w:rsidRDefault="00C36C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CF0" w:rsidRDefault="00C36C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6CF0" w:rsidRDefault="00C36CF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273-ФЗ принят 25.12.2008, а не 25.12.2014.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F0" w:rsidRDefault="00C36CF0">
            <w:pPr>
              <w:pStyle w:val="ConsPlusNormal"/>
            </w:pPr>
          </w:p>
        </w:tc>
      </w:tr>
    </w:tbl>
    <w:p w:rsidR="00C36CF0" w:rsidRDefault="00C36CF0">
      <w:pPr>
        <w:pStyle w:val="ConsPlusNormal"/>
        <w:spacing w:before="280"/>
        <w:ind w:firstLine="540"/>
        <w:jc w:val="both"/>
      </w:pPr>
      <w:r>
        <w:t xml:space="preserve">иные понятия, используемые в </w:t>
      </w:r>
      <w:proofErr w:type="gramStart"/>
      <w:r>
        <w:t>настоящем</w:t>
      </w:r>
      <w:proofErr w:type="gramEnd"/>
      <w:r>
        <w:t xml:space="preserve"> Положении, применяются в том же значении, что и в Федеральном </w:t>
      </w:r>
      <w:hyperlink r:id="rId10">
        <w:r>
          <w:rPr>
            <w:color w:val="0000FF"/>
          </w:rPr>
          <w:t>законе</w:t>
        </w:r>
      </w:hyperlink>
      <w:r>
        <w:t xml:space="preserve"> от 25 декабря 2014 года N 273-ФЗ "О противодействии коррупции".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5. В уведомлении должны содержаться следующие сведения: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замещаемая должность;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обстоятельства, при которых произошло обращение в целях склонения к совершению коррупционных правонарушений;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известные сведения о лице (физическом или юридическом), выступившем с обращением в </w:t>
      </w:r>
      <w:r>
        <w:lastRenderedPageBreak/>
        <w:t>целях склонения к совершению коррупционных правонарушений;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сведения о лицах, имеющих отношение к данному делу, и свидетелях, если таковые имеются;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иные известные сведения, представляющие интерес для разбирательства по существу;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подпись уведомителя;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дата составления уведомления.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6. Работодатель </w:t>
      </w:r>
      <w:proofErr w:type="gramStart"/>
      <w:r>
        <w:t>рассматривает уведомление и передает</w:t>
      </w:r>
      <w:proofErr w:type="gramEnd"/>
      <w:r>
        <w:t xml:space="preserve">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97">
        <w:r>
          <w:rPr>
            <w:color w:val="0000FF"/>
          </w:rPr>
          <w:t>журнале</w:t>
        </w:r>
      </w:hyperlink>
      <w: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2 к настоящему распоряжению) в день получения уведомления.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Анонимные уведомления регистрируются в </w:t>
      </w:r>
      <w:proofErr w:type="gramStart"/>
      <w:r>
        <w:t>журнале</w:t>
      </w:r>
      <w:proofErr w:type="gramEnd"/>
      <w:r>
        <w:t>, но к рассмотрению не принимаются.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7. Проверка сведений, содержащихся в </w:t>
      </w:r>
      <w:proofErr w:type="gramStart"/>
      <w:r>
        <w:t>уведомлении</w:t>
      </w:r>
      <w:proofErr w:type="gramEnd"/>
      <w:r>
        <w:t>, проводится в течение пятнадцати рабочих дней со дня регистрации уведомления.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9. Персональный состав комиссии (председатель, заместитель председателя, члены и секретарь комиссии) </w:t>
      </w:r>
      <w:proofErr w:type="gramStart"/>
      <w:r>
        <w:t>назначается работодателем и утверждается</w:t>
      </w:r>
      <w:proofErr w:type="gramEnd"/>
      <w:r>
        <w:t xml:space="preserve"> правовым актом организации.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10. В ходе проверки должны быть установлены: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действия (бездействие) работника организации, к незаконному исполнению которых его пытались склонить.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12. В заключении указываются: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состав комиссии;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составитель уведомления и обстоятельства, послужившие основанием для проведения </w:t>
      </w:r>
      <w:r>
        <w:lastRenderedPageBreak/>
        <w:t>проверки;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подтверждение достоверности (либо опровержение) факта, послужившего основанием для составления уведомления;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причины и обстоятельства, способствовавшие обращению в </w:t>
      </w:r>
      <w:proofErr w:type="gramStart"/>
      <w:r>
        <w:t>целях</w:t>
      </w:r>
      <w:proofErr w:type="gramEnd"/>
      <w:r>
        <w:t xml:space="preserve"> склонения работника организации к совершению коррупционных правонарушений.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>Работодателем принимается решение о передаче информации в органы прокуратуры.</w:t>
      </w:r>
    </w:p>
    <w:p w:rsidR="00C36CF0" w:rsidRDefault="00C36CF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>
        <w:t xml:space="preserve"> решения о применении дисциплинарного взыскания в течение двух рабочих дней после завершения проверки.</w:t>
      </w:r>
    </w:p>
    <w:p w:rsidR="00C36CF0" w:rsidRDefault="00C36CF0">
      <w:pPr>
        <w:pStyle w:val="ConsPlusNormal"/>
      </w:pPr>
    </w:p>
    <w:p w:rsidR="00C36CF0" w:rsidRDefault="00C36CF0">
      <w:pPr>
        <w:pStyle w:val="ConsPlusNormal"/>
      </w:pPr>
    </w:p>
    <w:p w:rsidR="00C36CF0" w:rsidRDefault="00C36CF0">
      <w:pPr>
        <w:pStyle w:val="ConsPlusNormal"/>
      </w:pPr>
    </w:p>
    <w:p w:rsidR="00C36CF0" w:rsidRDefault="00C36CF0">
      <w:pPr>
        <w:pStyle w:val="ConsPlusNormal"/>
      </w:pPr>
    </w:p>
    <w:p w:rsidR="00C36CF0" w:rsidRDefault="00C36CF0">
      <w:pPr>
        <w:pStyle w:val="ConsPlusNormal"/>
      </w:pPr>
    </w:p>
    <w:p w:rsidR="00C36CF0" w:rsidRDefault="00C36CF0">
      <w:pPr>
        <w:pStyle w:val="ConsPlusNormal"/>
        <w:jc w:val="right"/>
        <w:outlineLvl w:val="0"/>
      </w:pPr>
      <w:r>
        <w:t>Приложение 2</w:t>
      </w:r>
    </w:p>
    <w:p w:rsidR="00C36CF0" w:rsidRDefault="00C36CF0">
      <w:pPr>
        <w:pStyle w:val="ConsPlusNormal"/>
        <w:jc w:val="right"/>
      </w:pPr>
      <w:r>
        <w:t>к распоряжению Правительства</w:t>
      </w:r>
    </w:p>
    <w:p w:rsidR="00C36CF0" w:rsidRDefault="00C36CF0">
      <w:pPr>
        <w:pStyle w:val="ConsPlusNormal"/>
        <w:jc w:val="right"/>
      </w:pPr>
      <w:r>
        <w:t>Ханты-Мансийского</w:t>
      </w:r>
    </w:p>
    <w:p w:rsidR="00C36CF0" w:rsidRDefault="00C36CF0">
      <w:pPr>
        <w:pStyle w:val="ConsPlusNormal"/>
        <w:jc w:val="right"/>
      </w:pPr>
      <w:r>
        <w:t>автономного округа - Югры</w:t>
      </w:r>
    </w:p>
    <w:p w:rsidR="00C36CF0" w:rsidRDefault="00C36CF0">
      <w:pPr>
        <w:pStyle w:val="ConsPlusNormal"/>
        <w:jc w:val="right"/>
      </w:pPr>
      <w:r>
        <w:t>от 14 августа 2014 года N 449-рп</w:t>
      </w:r>
    </w:p>
    <w:p w:rsidR="00C36CF0" w:rsidRDefault="00C36CF0">
      <w:pPr>
        <w:pStyle w:val="ConsPlusNormal"/>
        <w:jc w:val="center"/>
      </w:pPr>
    </w:p>
    <w:p w:rsidR="00C36CF0" w:rsidRDefault="00C36CF0">
      <w:pPr>
        <w:pStyle w:val="ConsPlusTitle"/>
        <w:jc w:val="center"/>
      </w:pPr>
      <w:bookmarkStart w:id="2" w:name="P97"/>
      <w:bookmarkEnd w:id="2"/>
      <w:r>
        <w:t>Форма</w:t>
      </w:r>
    </w:p>
    <w:p w:rsidR="00C36CF0" w:rsidRDefault="00C36CF0">
      <w:pPr>
        <w:pStyle w:val="ConsPlusTitle"/>
        <w:jc w:val="center"/>
      </w:pPr>
      <w:r>
        <w:t>журнала регистрации и учета уведомлений о фактах обращения</w:t>
      </w:r>
    </w:p>
    <w:p w:rsidR="00C36CF0" w:rsidRDefault="00C36CF0">
      <w:pPr>
        <w:pStyle w:val="ConsPlusTitle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склонения работников к совершению</w:t>
      </w:r>
    </w:p>
    <w:p w:rsidR="00C36CF0" w:rsidRDefault="00C36CF0">
      <w:pPr>
        <w:pStyle w:val="ConsPlusTitle"/>
        <w:jc w:val="center"/>
      </w:pPr>
      <w:r>
        <w:t>коррупционных правонарушений</w:t>
      </w:r>
    </w:p>
    <w:p w:rsidR="00C36CF0" w:rsidRDefault="00C36CF0">
      <w:pPr>
        <w:pStyle w:val="ConsPlusNormal"/>
      </w:pPr>
    </w:p>
    <w:p w:rsidR="00C36CF0" w:rsidRDefault="00C36CF0">
      <w:pPr>
        <w:pStyle w:val="ConsPlusNormal"/>
        <w:sectPr w:rsidR="00C36CF0" w:rsidSect="00C00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C36CF0">
        <w:tc>
          <w:tcPr>
            <w:tcW w:w="737" w:type="dxa"/>
          </w:tcPr>
          <w:p w:rsidR="00C36CF0" w:rsidRDefault="00C36C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C36CF0" w:rsidRDefault="00C36CF0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268" w:type="dxa"/>
          </w:tcPr>
          <w:p w:rsidR="00C36CF0" w:rsidRDefault="00C36CF0">
            <w:pPr>
              <w:pStyle w:val="ConsPlusNormal"/>
              <w:jc w:val="center"/>
            </w:pPr>
            <w:r>
              <w:t>Сведения об уведомителе</w:t>
            </w:r>
          </w:p>
        </w:tc>
        <w:tc>
          <w:tcPr>
            <w:tcW w:w="2835" w:type="dxa"/>
          </w:tcPr>
          <w:p w:rsidR="00C36CF0" w:rsidRDefault="00C36CF0">
            <w:pPr>
              <w:pStyle w:val="ConsPlusNormal"/>
              <w:jc w:val="center"/>
            </w:pPr>
            <w:r>
              <w:t>Дата и место обращения.</w:t>
            </w:r>
          </w:p>
          <w:p w:rsidR="00C36CF0" w:rsidRDefault="00C36CF0">
            <w:pPr>
              <w:pStyle w:val="ConsPlusNormal"/>
              <w:jc w:val="center"/>
            </w:pPr>
            <w:r>
              <w:t>Краткое изложение обстоятельств дела</w:t>
            </w:r>
          </w:p>
        </w:tc>
        <w:tc>
          <w:tcPr>
            <w:tcW w:w="1871" w:type="dxa"/>
          </w:tcPr>
          <w:p w:rsidR="00C36CF0" w:rsidRDefault="00C36CF0">
            <w:pPr>
              <w:pStyle w:val="ConsPlusNormal"/>
              <w:jc w:val="center"/>
            </w:pPr>
            <w: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C36CF0" w:rsidRDefault="00C36CF0">
            <w:pPr>
              <w:pStyle w:val="ConsPlusNormal"/>
              <w:jc w:val="center"/>
            </w:pPr>
            <w: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C36CF0" w:rsidRDefault="00C36CF0">
            <w:pPr>
              <w:pStyle w:val="ConsPlusNormal"/>
              <w:jc w:val="center"/>
            </w:pPr>
            <w: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C36CF0" w:rsidRDefault="00C36C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36CF0">
        <w:tc>
          <w:tcPr>
            <w:tcW w:w="737" w:type="dxa"/>
          </w:tcPr>
          <w:p w:rsidR="00C36CF0" w:rsidRDefault="00C36C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36CF0" w:rsidRDefault="00C36C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36CF0" w:rsidRDefault="00C36C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36CF0" w:rsidRDefault="00C36C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C36CF0" w:rsidRDefault="00C36C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36CF0" w:rsidRDefault="00C36C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C36CF0" w:rsidRDefault="00C36C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C36CF0" w:rsidRDefault="00C36CF0">
            <w:pPr>
              <w:pStyle w:val="ConsPlusNormal"/>
              <w:jc w:val="center"/>
            </w:pPr>
            <w:r>
              <w:t>8</w:t>
            </w:r>
          </w:p>
        </w:tc>
      </w:tr>
      <w:tr w:rsidR="00C36CF0">
        <w:tc>
          <w:tcPr>
            <w:tcW w:w="737" w:type="dxa"/>
          </w:tcPr>
          <w:p w:rsidR="00C36CF0" w:rsidRDefault="00C36CF0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C36CF0" w:rsidRDefault="00C36CF0">
            <w:pPr>
              <w:pStyle w:val="ConsPlusNormal"/>
            </w:pPr>
          </w:p>
        </w:tc>
        <w:tc>
          <w:tcPr>
            <w:tcW w:w="2268" w:type="dxa"/>
          </w:tcPr>
          <w:p w:rsidR="00C36CF0" w:rsidRDefault="00C36CF0">
            <w:pPr>
              <w:pStyle w:val="ConsPlusNormal"/>
            </w:pPr>
          </w:p>
        </w:tc>
        <w:tc>
          <w:tcPr>
            <w:tcW w:w="2835" w:type="dxa"/>
          </w:tcPr>
          <w:p w:rsidR="00C36CF0" w:rsidRDefault="00C36CF0">
            <w:pPr>
              <w:pStyle w:val="ConsPlusNormal"/>
            </w:pPr>
          </w:p>
        </w:tc>
        <w:tc>
          <w:tcPr>
            <w:tcW w:w="1871" w:type="dxa"/>
          </w:tcPr>
          <w:p w:rsidR="00C36CF0" w:rsidRDefault="00C36CF0">
            <w:pPr>
              <w:pStyle w:val="ConsPlusNormal"/>
            </w:pPr>
          </w:p>
        </w:tc>
        <w:tc>
          <w:tcPr>
            <w:tcW w:w="1871" w:type="dxa"/>
          </w:tcPr>
          <w:p w:rsidR="00C36CF0" w:rsidRDefault="00C36CF0">
            <w:pPr>
              <w:pStyle w:val="ConsPlusNormal"/>
            </w:pPr>
          </w:p>
        </w:tc>
        <w:tc>
          <w:tcPr>
            <w:tcW w:w="1871" w:type="dxa"/>
          </w:tcPr>
          <w:p w:rsidR="00C36CF0" w:rsidRDefault="00C36CF0">
            <w:pPr>
              <w:pStyle w:val="ConsPlusNormal"/>
            </w:pPr>
          </w:p>
        </w:tc>
        <w:tc>
          <w:tcPr>
            <w:tcW w:w="1984" w:type="dxa"/>
          </w:tcPr>
          <w:p w:rsidR="00C36CF0" w:rsidRDefault="00C36CF0">
            <w:pPr>
              <w:pStyle w:val="ConsPlusNormal"/>
            </w:pPr>
          </w:p>
        </w:tc>
      </w:tr>
    </w:tbl>
    <w:p w:rsidR="00C36CF0" w:rsidRDefault="00C36CF0">
      <w:pPr>
        <w:pStyle w:val="ConsPlusNormal"/>
      </w:pPr>
    </w:p>
    <w:p w:rsidR="00C36CF0" w:rsidRDefault="00C36CF0">
      <w:pPr>
        <w:pStyle w:val="ConsPlusNormal"/>
      </w:pPr>
    </w:p>
    <w:p w:rsidR="00C36CF0" w:rsidRDefault="00C36C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5576" w:rsidRDefault="00525576"/>
    <w:sectPr w:rsidR="0052557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F0"/>
    <w:rsid w:val="00525576"/>
    <w:rsid w:val="00C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6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6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6C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6C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8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8828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64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22678&amp;dst=100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2024-01-12T09:09:00Z</dcterms:created>
  <dcterms:modified xsi:type="dcterms:W3CDTF">2024-01-12T09:09:00Z</dcterms:modified>
</cp:coreProperties>
</file>